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BB61A" w14:textId="5C0DD0E2" w:rsidR="00277F78" w:rsidRDefault="00277F78" w:rsidP="001F1B7C">
      <w:pPr>
        <w:spacing w:after="0"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CONTRIBUȚIA PROGRAMULUI „LE</w:t>
      </w:r>
      <w:r w:rsidR="00454DBF">
        <w:rPr>
          <w:rFonts w:ascii="Times New Roman" w:hAnsi="Times New Roman" w:cs="Times New Roman"/>
          <w:b/>
          <w:bCs/>
          <w:sz w:val="28"/>
          <w:szCs w:val="28"/>
        </w:rPr>
        <w:t>A</w:t>
      </w:r>
      <w:r>
        <w:rPr>
          <w:rFonts w:ascii="Times New Roman" w:hAnsi="Times New Roman" w:cs="Times New Roman"/>
          <w:b/>
          <w:bCs/>
          <w:sz w:val="28"/>
          <w:szCs w:val="28"/>
        </w:rPr>
        <w:t xml:space="preserve">DER” ȘI A </w:t>
      </w:r>
      <w:r w:rsidR="00621A92">
        <w:rPr>
          <w:rFonts w:ascii="Times New Roman" w:hAnsi="Times New Roman" w:cs="Times New Roman"/>
          <w:b/>
          <w:bCs/>
          <w:sz w:val="28"/>
          <w:szCs w:val="28"/>
        </w:rPr>
        <w:t>„</w:t>
      </w:r>
      <w:r>
        <w:rPr>
          <w:rFonts w:ascii="Times New Roman" w:hAnsi="Times New Roman" w:cs="Times New Roman"/>
          <w:b/>
          <w:bCs/>
          <w:sz w:val="28"/>
          <w:szCs w:val="28"/>
        </w:rPr>
        <w:t>GRUPURILOR DE ACȚIUNE LOCALĂ</w:t>
      </w:r>
      <w:r w:rsidR="00621A92">
        <w:rPr>
          <w:rFonts w:ascii="Times New Roman" w:hAnsi="Times New Roman" w:cs="Times New Roman"/>
          <w:b/>
          <w:bCs/>
          <w:sz w:val="28"/>
          <w:szCs w:val="28"/>
        </w:rPr>
        <w:t>”</w:t>
      </w:r>
      <w:r>
        <w:rPr>
          <w:rFonts w:ascii="Times New Roman" w:hAnsi="Times New Roman" w:cs="Times New Roman"/>
          <w:b/>
          <w:bCs/>
          <w:sz w:val="28"/>
          <w:szCs w:val="28"/>
        </w:rPr>
        <w:t xml:space="preserve"> LA DEZVOLTAREA REGIONALĂ SUSTENABILĂ</w:t>
      </w:r>
    </w:p>
    <w:p w14:paraId="21F6A699" w14:textId="77777777" w:rsidR="00277F78" w:rsidRDefault="00277F78" w:rsidP="001F1B7C">
      <w:pPr>
        <w:spacing w:after="0" w:line="240" w:lineRule="auto"/>
        <w:ind w:firstLine="720"/>
        <w:jc w:val="center"/>
        <w:rPr>
          <w:rFonts w:ascii="Times New Roman" w:hAnsi="Times New Roman" w:cs="Times New Roman"/>
          <w:b/>
          <w:bCs/>
          <w:sz w:val="28"/>
          <w:szCs w:val="28"/>
        </w:rPr>
      </w:pPr>
    </w:p>
    <w:p w14:paraId="5F89F3B2" w14:textId="77777777" w:rsidR="00277F78" w:rsidRDefault="00277F78" w:rsidP="00277F78">
      <w:pPr>
        <w:spacing w:after="0" w:line="240" w:lineRule="auto"/>
        <w:ind w:firstLine="720"/>
        <w:jc w:val="center"/>
        <w:rPr>
          <w:rFonts w:ascii="Times New Roman" w:hAnsi="Times New Roman" w:cs="Times New Roman"/>
          <w:b/>
          <w:bCs/>
          <w:sz w:val="28"/>
          <w:szCs w:val="28"/>
        </w:rPr>
      </w:pPr>
    </w:p>
    <w:p w14:paraId="011368A6" w14:textId="77777777" w:rsidR="00277F78" w:rsidRPr="00277F78" w:rsidRDefault="00277F78" w:rsidP="00277F78">
      <w:pPr>
        <w:spacing w:after="0" w:line="240" w:lineRule="auto"/>
        <w:ind w:firstLine="720"/>
        <w:jc w:val="center"/>
        <w:rPr>
          <w:rFonts w:ascii="Times New Roman" w:hAnsi="Times New Roman" w:cs="Times New Roman"/>
          <w:b/>
          <w:bCs/>
          <w:sz w:val="28"/>
          <w:szCs w:val="28"/>
        </w:rPr>
      </w:pPr>
    </w:p>
    <w:p w14:paraId="10831778" w14:textId="7843FBB1" w:rsidR="00C1264C" w:rsidRPr="00277F78" w:rsidRDefault="00C1264C" w:rsidP="00C1264C">
      <w:pPr>
        <w:spacing w:after="0" w:line="240" w:lineRule="auto"/>
        <w:ind w:firstLine="720"/>
        <w:jc w:val="both"/>
        <w:rPr>
          <w:rFonts w:ascii="Times New Roman" w:hAnsi="Times New Roman" w:cs="Times New Roman"/>
          <w:b/>
          <w:bCs/>
          <w:sz w:val="20"/>
          <w:szCs w:val="20"/>
        </w:rPr>
      </w:pPr>
      <w:r w:rsidRPr="00277F78">
        <w:rPr>
          <w:rFonts w:ascii="Times New Roman" w:hAnsi="Times New Roman" w:cs="Times New Roman"/>
          <w:b/>
          <w:bCs/>
          <w:sz w:val="20"/>
          <w:szCs w:val="20"/>
        </w:rPr>
        <w:t>Abstract</w:t>
      </w:r>
    </w:p>
    <w:p w14:paraId="10280068" w14:textId="5F05AA99" w:rsidR="00C1264C" w:rsidRDefault="00C1264C" w:rsidP="00C1264C">
      <w:pPr>
        <w:spacing w:after="0" w:line="240" w:lineRule="auto"/>
        <w:ind w:firstLine="720"/>
        <w:jc w:val="both"/>
        <w:rPr>
          <w:rFonts w:ascii="Times New Roman" w:hAnsi="Times New Roman" w:cs="Times New Roman"/>
          <w:i/>
          <w:iCs/>
          <w:sz w:val="20"/>
          <w:szCs w:val="20"/>
        </w:rPr>
      </w:pPr>
      <w:r w:rsidRPr="00277F78">
        <w:rPr>
          <w:rFonts w:ascii="Times New Roman" w:hAnsi="Times New Roman" w:cs="Times New Roman"/>
          <w:i/>
          <w:iCs/>
          <w:sz w:val="20"/>
          <w:szCs w:val="20"/>
        </w:rPr>
        <w:t xml:space="preserve">Ideea dezvoltării regionale durabile a devenit populară abia în ultimul timp în mediul rural, chiar dacă zonele rurale joacă </w:t>
      </w:r>
      <w:r w:rsidR="002223CB" w:rsidRPr="00277F78">
        <w:rPr>
          <w:rFonts w:ascii="Times New Roman" w:hAnsi="Times New Roman" w:cs="Times New Roman"/>
          <w:i/>
          <w:iCs/>
          <w:sz w:val="20"/>
          <w:szCs w:val="20"/>
        </w:rPr>
        <w:t>di</w:t>
      </w:r>
      <w:r w:rsidRPr="00277F78">
        <w:rPr>
          <w:rFonts w:ascii="Times New Roman" w:hAnsi="Times New Roman" w:cs="Times New Roman"/>
          <w:i/>
          <w:iCs/>
          <w:sz w:val="20"/>
          <w:szCs w:val="20"/>
        </w:rPr>
        <w:t>ntotdeauna un rol în prosperitatea economică și socială a zonei în care se află, indiferent de stadiul lor actual de progres.</w:t>
      </w:r>
      <w:r w:rsidRPr="00277F78">
        <w:rPr>
          <w:rFonts w:ascii="Times New Roman" w:hAnsi="Times New Roman" w:cs="Times New Roman"/>
          <w:i/>
          <w:iCs/>
          <w:sz w:val="20"/>
          <w:szCs w:val="20"/>
          <w:lang w:val="en-US"/>
        </w:rPr>
        <w:t xml:space="preserve"> </w:t>
      </w:r>
      <w:r w:rsidRPr="00277F78">
        <w:rPr>
          <w:rFonts w:ascii="Times New Roman" w:hAnsi="Times New Roman" w:cs="Times New Roman"/>
          <w:i/>
          <w:iCs/>
          <w:sz w:val="20"/>
          <w:szCs w:val="20"/>
        </w:rPr>
        <w:t xml:space="preserve">Scopul de a înlătura inegalitățile economice și sociale a dat naștere programului </w:t>
      </w:r>
      <w:r w:rsidR="00621A92">
        <w:rPr>
          <w:rFonts w:ascii="Times New Roman" w:hAnsi="Times New Roman" w:cs="Times New Roman"/>
          <w:i/>
          <w:iCs/>
          <w:sz w:val="20"/>
          <w:szCs w:val="20"/>
        </w:rPr>
        <w:t>„</w:t>
      </w:r>
      <w:r w:rsidRPr="00277F78">
        <w:rPr>
          <w:rFonts w:ascii="Times New Roman" w:hAnsi="Times New Roman" w:cs="Times New Roman"/>
          <w:i/>
          <w:iCs/>
          <w:sz w:val="20"/>
          <w:szCs w:val="20"/>
        </w:rPr>
        <w:t>LEADER</w:t>
      </w:r>
      <w:r w:rsidR="00621A92">
        <w:rPr>
          <w:rFonts w:ascii="Times New Roman" w:hAnsi="Times New Roman" w:cs="Times New Roman"/>
          <w:i/>
          <w:iCs/>
          <w:sz w:val="20"/>
          <w:szCs w:val="20"/>
        </w:rPr>
        <w:t>”</w:t>
      </w:r>
      <w:r w:rsidRPr="00277F78">
        <w:rPr>
          <w:rFonts w:ascii="Times New Roman" w:hAnsi="Times New Roman" w:cs="Times New Roman"/>
          <w:i/>
          <w:iCs/>
          <w:sz w:val="20"/>
          <w:szCs w:val="20"/>
        </w:rPr>
        <w:t xml:space="preserve">, care se bazează pe cunoștințele și abilitățile comunităților locale în identificarea oportunităților de creștere. </w:t>
      </w:r>
      <w:r w:rsidR="00621A92">
        <w:rPr>
          <w:rFonts w:ascii="Times New Roman" w:hAnsi="Times New Roman" w:cs="Times New Roman"/>
          <w:i/>
          <w:iCs/>
          <w:sz w:val="20"/>
          <w:szCs w:val="20"/>
        </w:rPr>
        <w:t>„</w:t>
      </w:r>
      <w:r w:rsidRPr="00277F78">
        <w:rPr>
          <w:rFonts w:ascii="Times New Roman" w:hAnsi="Times New Roman" w:cs="Times New Roman"/>
          <w:i/>
          <w:iCs/>
          <w:sz w:val="20"/>
          <w:szCs w:val="20"/>
        </w:rPr>
        <w:t>Grupurile de Acțiune Locală</w:t>
      </w:r>
      <w:r w:rsidR="00621A92">
        <w:rPr>
          <w:rFonts w:ascii="Times New Roman" w:hAnsi="Times New Roman" w:cs="Times New Roman"/>
          <w:i/>
          <w:iCs/>
          <w:sz w:val="20"/>
          <w:szCs w:val="20"/>
        </w:rPr>
        <w:t>”</w:t>
      </w:r>
      <w:r w:rsidRPr="00277F78">
        <w:rPr>
          <w:rFonts w:ascii="Times New Roman" w:hAnsi="Times New Roman" w:cs="Times New Roman"/>
          <w:i/>
          <w:iCs/>
          <w:sz w:val="20"/>
          <w:szCs w:val="20"/>
        </w:rPr>
        <w:t xml:space="preserve"> sunt răspunsul tangibil, materializarea oportunităților pe care comunitățile din apropiere le pot valorifica pentru a deveni parte a strategiei actuale de creștere a satelor europene, care promovează succesul societal, cultural și economic al localității.</w:t>
      </w:r>
      <w:r w:rsidRPr="00277F78">
        <w:rPr>
          <w:rFonts w:ascii="Times New Roman" w:hAnsi="Times New Roman" w:cs="Times New Roman"/>
          <w:i/>
          <w:iCs/>
          <w:sz w:val="20"/>
          <w:szCs w:val="20"/>
          <w:lang w:val="en-US"/>
        </w:rPr>
        <w:t xml:space="preserve"> </w:t>
      </w:r>
      <w:r w:rsidRPr="00277F78">
        <w:rPr>
          <w:rFonts w:ascii="Times New Roman" w:hAnsi="Times New Roman" w:cs="Times New Roman"/>
          <w:i/>
          <w:iCs/>
          <w:sz w:val="20"/>
          <w:szCs w:val="20"/>
        </w:rPr>
        <w:t xml:space="preserve">Utilizând o abordare cantitativă bazată pe chestionar, am realizat acest studiu pentru a constata nivelul actual de înțelegere în rândul experților care activează la nivel de </w:t>
      </w:r>
      <w:r w:rsidR="00621A92">
        <w:rPr>
          <w:rFonts w:ascii="Times New Roman" w:hAnsi="Times New Roman" w:cs="Times New Roman"/>
          <w:i/>
          <w:iCs/>
          <w:sz w:val="20"/>
          <w:szCs w:val="20"/>
        </w:rPr>
        <w:t>„</w:t>
      </w:r>
      <w:r w:rsidR="00EE213B">
        <w:rPr>
          <w:rFonts w:ascii="Times New Roman" w:hAnsi="Times New Roman" w:cs="Times New Roman"/>
          <w:i/>
          <w:iCs/>
          <w:sz w:val="20"/>
          <w:szCs w:val="20"/>
        </w:rPr>
        <w:t>G</w:t>
      </w:r>
      <w:r w:rsidRPr="00277F78">
        <w:rPr>
          <w:rFonts w:ascii="Times New Roman" w:hAnsi="Times New Roman" w:cs="Times New Roman"/>
          <w:i/>
          <w:iCs/>
          <w:sz w:val="20"/>
          <w:szCs w:val="20"/>
        </w:rPr>
        <w:t xml:space="preserve">rup de </w:t>
      </w:r>
      <w:r w:rsidR="00EE213B">
        <w:rPr>
          <w:rFonts w:ascii="Times New Roman" w:hAnsi="Times New Roman" w:cs="Times New Roman"/>
          <w:i/>
          <w:iCs/>
          <w:sz w:val="20"/>
          <w:szCs w:val="20"/>
        </w:rPr>
        <w:t>A</w:t>
      </w:r>
      <w:r w:rsidRPr="00277F78">
        <w:rPr>
          <w:rFonts w:ascii="Times New Roman" w:hAnsi="Times New Roman" w:cs="Times New Roman"/>
          <w:i/>
          <w:iCs/>
          <w:sz w:val="20"/>
          <w:szCs w:val="20"/>
        </w:rPr>
        <w:t xml:space="preserve">cțiune </w:t>
      </w:r>
      <w:r w:rsidR="00EE213B">
        <w:rPr>
          <w:rFonts w:ascii="Times New Roman" w:hAnsi="Times New Roman" w:cs="Times New Roman"/>
          <w:i/>
          <w:iCs/>
          <w:sz w:val="20"/>
          <w:szCs w:val="20"/>
        </w:rPr>
        <w:t>L</w:t>
      </w:r>
      <w:r w:rsidRPr="00277F78">
        <w:rPr>
          <w:rFonts w:ascii="Times New Roman" w:hAnsi="Times New Roman" w:cs="Times New Roman"/>
          <w:i/>
          <w:iCs/>
          <w:sz w:val="20"/>
          <w:szCs w:val="20"/>
        </w:rPr>
        <w:t>ocală</w:t>
      </w:r>
      <w:r w:rsidR="00621A92">
        <w:rPr>
          <w:rFonts w:ascii="Times New Roman" w:hAnsi="Times New Roman" w:cs="Times New Roman"/>
          <w:i/>
          <w:iCs/>
          <w:sz w:val="20"/>
          <w:szCs w:val="20"/>
        </w:rPr>
        <w:t>”</w:t>
      </w:r>
      <w:r w:rsidRPr="00277F78">
        <w:rPr>
          <w:rFonts w:ascii="Times New Roman" w:hAnsi="Times New Roman" w:cs="Times New Roman"/>
          <w:i/>
          <w:iCs/>
          <w:sz w:val="20"/>
          <w:szCs w:val="20"/>
        </w:rPr>
        <w:t xml:space="preserve"> din județul Suceava cu privire la interacțiunea dintre parteneriatele public-privat (PPP) și dezvoltarea regională durabilă.</w:t>
      </w:r>
      <w:r w:rsidRPr="00277F78">
        <w:rPr>
          <w:rFonts w:ascii="Times New Roman" w:hAnsi="Times New Roman" w:cs="Times New Roman"/>
          <w:i/>
          <w:iCs/>
          <w:sz w:val="20"/>
          <w:szCs w:val="20"/>
          <w:lang w:val="en-US"/>
        </w:rPr>
        <w:t xml:space="preserve"> </w:t>
      </w:r>
      <w:r w:rsidRPr="00277F78">
        <w:rPr>
          <w:rFonts w:ascii="Times New Roman" w:hAnsi="Times New Roman" w:cs="Times New Roman"/>
          <w:i/>
          <w:iCs/>
          <w:sz w:val="20"/>
          <w:szCs w:val="20"/>
        </w:rPr>
        <w:t>Decizia de consultare a acestor organizații se bazează pe scopul valorificării potențialului local prin alocarea de finanțare europeană pentru problemele și provocările critice care promovează dezvoltarea regională durabilă.</w:t>
      </w:r>
      <w:r w:rsidRPr="00277F78">
        <w:rPr>
          <w:rFonts w:ascii="Times New Roman" w:hAnsi="Times New Roman" w:cs="Times New Roman"/>
          <w:i/>
          <w:iCs/>
          <w:sz w:val="20"/>
          <w:szCs w:val="20"/>
          <w:lang w:val="en-US"/>
        </w:rPr>
        <w:t xml:space="preserve"> </w:t>
      </w:r>
      <w:r w:rsidRPr="00277F78">
        <w:rPr>
          <w:rFonts w:ascii="Times New Roman" w:hAnsi="Times New Roman" w:cs="Times New Roman"/>
          <w:i/>
          <w:iCs/>
          <w:sz w:val="20"/>
          <w:szCs w:val="20"/>
        </w:rPr>
        <w:t xml:space="preserve">Componente semnificative care pot îmbunătăți legătura dintre parteneriatele public-privat și dezvoltarea regională durabilă au fost găsite în urma studiului cantitativ realizat prin abordarea chestionarului la nivelul </w:t>
      </w:r>
      <w:r w:rsidR="00621A92">
        <w:rPr>
          <w:rFonts w:ascii="Times New Roman" w:hAnsi="Times New Roman" w:cs="Times New Roman"/>
          <w:i/>
          <w:iCs/>
          <w:sz w:val="20"/>
          <w:szCs w:val="20"/>
        </w:rPr>
        <w:t>„</w:t>
      </w:r>
      <w:r w:rsidRPr="00277F78">
        <w:rPr>
          <w:rFonts w:ascii="Times New Roman" w:hAnsi="Times New Roman" w:cs="Times New Roman"/>
          <w:i/>
          <w:iCs/>
          <w:sz w:val="20"/>
          <w:szCs w:val="20"/>
        </w:rPr>
        <w:t>Grupurilor de Acțiune Locală</w:t>
      </w:r>
      <w:r w:rsidR="00621A92">
        <w:rPr>
          <w:rFonts w:ascii="Times New Roman" w:hAnsi="Times New Roman" w:cs="Times New Roman"/>
          <w:i/>
          <w:iCs/>
          <w:sz w:val="20"/>
          <w:szCs w:val="20"/>
        </w:rPr>
        <w:t>”</w:t>
      </w:r>
      <w:r w:rsidRPr="00277F78">
        <w:rPr>
          <w:rFonts w:ascii="Times New Roman" w:hAnsi="Times New Roman" w:cs="Times New Roman"/>
          <w:i/>
          <w:iCs/>
          <w:sz w:val="20"/>
          <w:szCs w:val="20"/>
        </w:rPr>
        <w:t xml:space="preserve"> ale județului Suceava.</w:t>
      </w:r>
    </w:p>
    <w:p w14:paraId="1F2D7D0E" w14:textId="77777777" w:rsidR="00277F78" w:rsidRDefault="00277F78" w:rsidP="00C1264C">
      <w:pPr>
        <w:spacing w:after="0" w:line="240" w:lineRule="auto"/>
        <w:ind w:firstLine="720"/>
        <w:jc w:val="both"/>
        <w:rPr>
          <w:rFonts w:ascii="Times New Roman" w:hAnsi="Times New Roman" w:cs="Times New Roman"/>
          <w:i/>
          <w:iCs/>
          <w:sz w:val="20"/>
          <w:szCs w:val="20"/>
        </w:rPr>
      </w:pPr>
    </w:p>
    <w:p w14:paraId="754EE108" w14:textId="0D381CB1" w:rsidR="00277F78" w:rsidRDefault="00277F78" w:rsidP="00C1264C">
      <w:pPr>
        <w:spacing w:after="0" w:line="240" w:lineRule="auto"/>
        <w:ind w:firstLine="720"/>
        <w:jc w:val="both"/>
        <w:rPr>
          <w:rFonts w:ascii="Times New Roman" w:hAnsi="Times New Roman" w:cs="Times New Roman"/>
          <w:sz w:val="20"/>
          <w:szCs w:val="20"/>
        </w:rPr>
      </w:pPr>
      <w:r w:rsidRPr="00277F78">
        <w:rPr>
          <w:rFonts w:ascii="Times New Roman" w:hAnsi="Times New Roman" w:cs="Times New Roman"/>
          <w:b/>
          <w:bCs/>
          <w:sz w:val="20"/>
          <w:szCs w:val="20"/>
        </w:rPr>
        <w:t>Cuvinte cheie:</w:t>
      </w:r>
      <w:r>
        <w:rPr>
          <w:rFonts w:ascii="Times New Roman" w:hAnsi="Times New Roman" w:cs="Times New Roman"/>
          <w:sz w:val="20"/>
          <w:szCs w:val="20"/>
        </w:rPr>
        <w:t xml:space="preserve"> Dezvoltare regională sustenabilă, LEADER, Grup de Acțiune Locală, Parteneriat public-privat</w:t>
      </w:r>
      <w:r w:rsidR="00CD407C">
        <w:rPr>
          <w:rFonts w:ascii="Times New Roman" w:hAnsi="Times New Roman" w:cs="Times New Roman"/>
          <w:sz w:val="20"/>
          <w:szCs w:val="20"/>
        </w:rPr>
        <w:t>, Cooperare</w:t>
      </w:r>
    </w:p>
    <w:p w14:paraId="2A26B984" w14:textId="7411B77D" w:rsidR="00277F78" w:rsidRPr="00277F78" w:rsidRDefault="00277F78" w:rsidP="00C1264C">
      <w:pPr>
        <w:spacing w:after="0" w:line="240" w:lineRule="auto"/>
        <w:ind w:firstLine="720"/>
        <w:jc w:val="both"/>
        <w:rPr>
          <w:rFonts w:ascii="Times New Roman" w:hAnsi="Times New Roman" w:cs="Times New Roman"/>
          <w:sz w:val="20"/>
          <w:szCs w:val="20"/>
        </w:rPr>
      </w:pPr>
      <w:r w:rsidRPr="00277F78">
        <w:rPr>
          <w:rFonts w:ascii="Times New Roman" w:hAnsi="Times New Roman" w:cs="Times New Roman"/>
          <w:b/>
          <w:bCs/>
          <w:sz w:val="20"/>
          <w:szCs w:val="20"/>
        </w:rPr>
        <w:t>Clasificare J.E.L.:</w:t>
      </w:r>
      <w:r>
        <w:rPr>
          <w:rFonts w:ascii="Times New Roman" w:hAnsi="Times New Roman" w:cs="Times New Roman"/>
          <w:sz w:val="20"/>
          <w:szCs w:val="20"/>
        </w:rPr>
        <w:t xml:space="preserve"> </w:t>
      </w:r>
      <w:r w:rsidRPr="00D36D33">
        <w:rPr>
          <w:rFonts w:ascii="Times New Roman" w:hAnsi="Times New Roman" w:cs="Times New Roman"/>
          <w:sz w:val="20"/>
          <w:szCs w:val="20"/>
        </w:rPr>
        <w:t>O19, P25, Q16</w:t>
      </w:r>
    </w:p>
    <w:p w14:paraId="69A456E4" w14:textId="77777777" w:rsidR="00C1264C" w:rsidRDefault="00C1264C" w:rsidP="00C1264C">
      <w:pPr>
        <w:spacing w:after="0" w:line="240" w:lineRule="auto"/>
        <w:ind w:firstLine="720"/>
        <w:jc w:val="both"/>
        <w:rPr>
          <w:rFonts w:ascii="Times New Roman" w:hAnsi="Times New Roman" w:cs="Times New Roman"/>
          <w:i/>
          <w:iCs/>
          <w:sz w:val="24"/>
          <w:szCs w:val="24"/>
        </w:rPr>
      </w:pPr>
    </w:p>
    <w:p w14:paraId="7FE8D95E" w14:textId="77777777" w:rsidR="00AE663B" w:rsidRPr="00AE663B" w:rsidRDefault="00AE663B" w:rsidP="00C1264C">
      <w:pPr>
        <w:spacing w:after="0" w:line="240" w:lineRule="auto"/>
        <w:ind w:firstLine="720"/>
        <w:jc w:val="both"/>
        <w:rPr>
          <w:rFonts w:ascii="Times New Roman" w:hAnsi="Times New Roman" w:cs="Times New Roman"/>
          <w:sz w:val="24"/>
          <w:szCs w:val="24"/>
        </w:rPr>
      </w:pPr>
    </w:p>
    <w:p w14:paraId="60A6631C" w14:textId="748CDE7D" w:rsidR="00C1264C" w:rsidRPr="00897BAD" w:rsidRDefault="00897BAD" w:rsidP="00C1264C">
      <w:pPr>
        <w:spacing w:after="0" w:line="240" w:lineRule="auto"/>
        <w:ind w:firstLine="720"/>
        <w:jc w:val="both"/>
        <w:rPr>
          <w:rFonts w:ascii="Times New Roman" w:hAnsi="Times New Roman" w:cs="Times New Roman"/>
          <w:b/>
          <w:bCs/>
          <w:sz w:val="24"/>
          <w:szCs w:val="24"/>
        </w:rPr>
      </w:pPr>
      <w:r w:rsidRPr="00897BAD">
        <w:rPr>
          <w:rFonts w:ascii="Times New Roman" w:hAnsi="Times New Roman" w:cs="Times New Roman"/>
          <w:b/>
          <w:bCs/>
          <w:sz w:val="24"/>
          <w:szCs w:val="24"/>
        </w:rPr>
        <w:t>INTRODUCERE</w:t>
      </w:r>
    </w:p>
    <w:p w14:paraId="6A3513CB" w14:textId="563D11F3" w:rsidR="00613844" w:rsidRPr="0085076C" w:rsidRDefault="00613844" w:rsidP="00613844">
      <w:pPr>
        <w:spacing w:after="0"/>
        <w:ind w:firstLine="720"/>
        <w:jc w:val="both"/>
        <w:rPr>
          <w:rFonts w:ascii="Times New Roman" w:hAnsi="Times New Roman" w:cs="Times New Roman"/>
          <w:sz w:val="24"/>
          <w:szCs w:val="24"/>
          <w:lang w:val="en-US"/>
        </w:rPr>
      </w:pPr>
      <w:r w:rsidRPr="0085076C">
        <w:rPr>
          <w:rFonts w:ascii="Times New Roman" w:hAnsi="Times New Roman" w:cs="Times New Roman"/>
          <w:sz w:val="24"/>
          <w:szCs w:val="24"/>
        </w:rPr>
        <w:t>În ceea ce privește zonele rurale, noțiunea de dezvoltare regională durabilă a devenit predominantă în ultimii ani.</w:t>
      </w:r>
      <w:r>
        <w:rPr>
          <w:rFonts w:ascii="Times New Roman" w:hAnsi="Times New Roman" w:cs="Times New Roman"/>
          <w:sz w:val="24"/>
          <w:szCs w:val="24"/>
          <w:lang w:val="en-US"/>
        </w:rPr>
        <w:t xml:space="preserve"> </w:t>
      </w:r>
      <w:r w:rsidRPr="0085076C">
        <w:rPr>
          <w:rFonts w:ascii="Times New Roman" w:hAnsi="Times New Roman" w:cs="Times New Roman"/>
          <w:sz w:val="24"/>
          <w:szCs w:val="24"/>
        </w:rPr>
        <w:t>Pentru a facilita dezvoltarea fiecărei componente a comunităților rurale, termenul de dezvoltare durabilă a fost mai întâi centrat pe dezvoltarea durabilă în sectorul agricol.</w:t>
      </w:r>
      <w:r>
        <w:rPr>
          <w:rFonts w:ascii="Times New Roman" w:hAnsi="Times New Roman" w:cs="Times New Roman"/>
          <w:sz w:val="24"/>
          <w:szCs w:val="24"/>
          <w:lang w:val="en-US"/>
        </w:rPr>
        <w:t xml:space="preserve"> </w:t>
      </w:r>
      <w:r w:rsidRPr="0085076C">
        <w:rPr>
          <w:rFonts w:ascii="Times New Roman" w:hAnsi="Times New Roman" w:cs="Times New Roman"/>
          <w:sz w:val="24"/>
          <w:szCs w:val="24"/>
        </w:rPr>
        <w:t>Mai târziu, însă, a fost extins pentru a include zonele rurale ca un întreg grup, luând în considerare toți factorii economici, sociali, naturali, geografici și culturali. Integrarea tuturor elementelor care pot sprijini creșterea și stabilitatea pe termen lung a zonei rurale este o componentă esențială a durabilității.</w:t>
      </w:r>
      <w:r>
        <w:rPr>
          <w:rFonts w:ascii="Times New Roman" w:hAnsi="Times New Roman" w:cs="Times New Roman"/>
          <w:sz w:val="24"/>
          <w:szCs w:val="24"/>
          <w:lang w:val="en-US"/>
        </w:rPr>
        <w:t xml:space="preserve"> </w:t>
      </w:r>
      <w:r w:rsidRPr="0085076C">
        <w:rPr>
          <w:rFonts w:ascii="Times New Roman" w:hAnsi="Times New Roman" w:cs="Times New Roman"/>
          <w:sz w:val="24"/>
          <w:szCs w:val="24"/>
        </w:rPr>
        <w:t xml:space="preserve">Politicile de dezvoltare rurală ale unei țări trebuie adoptate la nivel local după evaluarea activelor și vulnerabilităților comunității, mai degrabă decât să fie utilizate în mod consecvent în întreaga </w:t>
      </w:r>
      <w:r w:rsidR="00282E20">
        <w:rPr>
          <w:rFonts w:ascii="Times New Roman" w:hAnsi="Times New Roman" w:cs="Times New Roman"/>
          <w:sz w:val="24"/>
          <w:szCs w:val="24"/>
        </w:rPr>
        <w:t>țară</w:t>
      </w:r>
      <w:r w:rsidRPr="0085076C">
        <w:rPr>
          <w:rFonts w:ascii="Times New Roman" w:hAnsi="Times New Roman" w:cs="Times New Roman"/>
          <w:sz w:val="24"/>
          <w:szCs w:val="24"/>
        </w:rPr>
        <w:t>.</w:t>
      </w:r>
      <w:r>
        <w:rPr>
          <w:rFonts w:ascii="Times New Roman" w:hAnsi="Times New Roman" w:cs="Times New Roman"/>
          <w:sz w:val="24"/>
          <w:szCs w:val="24"/>
          <w:lang w:val="en-US"/>
        </w:rPr>
        <w:t xml:space="preserve"> </w:t>
      </w:r>
      <w:r w:rsidRPr="0085076C">
        <w:rPr>
          <w:rFonts w:ascii="Times New Roman" w:hAnsi="Times New Roman" w:cs="Times New Roman"/>
          <w:sz w:val="24"/>
          <w:szCs w:val="24"/>
        </w:rPr>
        <w:t>Astfel, pentru regiunile din care aparțin, administrațiile locale sunt cruciale pentru realizarea dezvoltării durabile</w:t>
      </w:r>
      <w:r w:rsidR="00282E20">
        <w:rPr>
          <w:rFonts w:ascii="Times New Roman" w:hAnsi="Times New Roman" w:cs="Times New Roman"/>
          <w:sz w:val="24"/>
          <w:szCs w:val="24"/>
        </w:rPr>
        <w:t xml:space="preserve"> </w:t>
      </w:r>
      <w:r w:rsidRPr="0085076C">
        <w:rPr>
          <w:rFonts w:ascii="Times New Roman" w:hAnsi="Times New Roman" w:cs="Times New Roman"/>
          <w:sz w:val="24"/>
          <w:szCs w:val="24"/>
          <w:lang w:val="en-US"/>
        </w:rPr>
        <w:t>(Dumitru E.A., 2021).</w:t>
      </w:r>
      <w:r>
        <w:rPr>
          <w:rFonts w:ascii="Times New Roman" w:hAnsi="Times New Roman" w:cs="Times New Roman"/>
          <w:sz w:val="24"/>
          <w:szCs w:val="24"/>
          <w:lang w:val="en-US"/>
        </w:rPr>
        <w:t xml:space="preserve"> </w:t>
      </w:r>
      <w:r w:rsidRPr="0085076C">
        <w:rPr>
          <w:rFonts w:ascii="Times New Roman" w:hAnsi="Times New Roman" w:cs="Times New Roman"/>
          <w:sz w:val="24"/>
          <w:szCs w:val="24"/>
        </w:rPr>
        <w:t xml:space="preserve">Multe granturi și împrumuturi au apărut ca răspuns la necesitatea de a înlătura discrepanțele economice și sociale. Aceste programe, cum ar fi programul „LEADER”, sunt direcționate către statele membre ale UE și sunt menite să susțină dezvoltarea durabilă, care oferă zonelor rurale un set interconectat de obiective de dezvoltare care reflectă cerințele indivizilor (Opria AM. et al., 2021). Folosind importanța, independența și obligația comunității rurale, cele trei componente ale metodologiei de lucru „LEADER” - teritoriu, strategie și parteneriat - sunt menite să revitalizeze și să îmbunătățească zonele rurale </w:t>
      </w:r>
      <w:r w:rsidRPr="0085076C">
        <w:rPr>
          <w:rFonts w:ascii="Times New Roman" w:hAnsi="Times New Roman" w:cs="Times New Roman"/>
          <w:sz w:val="24"/>
          <w:szCs w:val="24"/>
          <w:shd w:val="clear" w:color="auto" w:fill="FFFFFF"/>
        </w:rPr>
        <w:t>(Alonso GC. and Masot AN., 2022)</w:t>
      </w:r>
      <w:r w:rsidRPr="0085076C">
        <w:rPr>
          <w:rFonts w:ascii="Times New Roman" w:hAnsi="Times New Roman" w:cs="Times New Roman"/>
          <w:sz w:val="24"/>
          <w:szCs w:val="24"/>
        </w:rPr>
        <w:t>.</w:t>
      </w:r>
    </w:p>
    <w:p w14:paraId="11453ECC" w14:textId="18DB3E22" w:rsidR="00613844" w:rsidRPr="00613844" w:rsidRDefault="00613844" w:rsidP="00613844">
      <w:pPr>
        <w:spacing w:after="0" w:line="240" w:lineRule="auto"/>
        <w:ind w:firstLine="720"/>
        <w:jc w:val="both"/>
        <w:rPr>
          <w:rFonts w:ascii="Times New Roman" w:hAnsi="Times New Roman" w:cs="Times New Roman"/>
          <w:sz w:val="24"/>
          <w:szCs w:val="24"/>
        </w:rPr>
      </w:pPr>
      <w:r w:rsidRPr="0085076C">
        <w:rPr>
          <w:rFonts w:ascii="Times New Roman" w:eastAsia="Times New Roman" w:hAnsi="Times New Roman" w:cs="Times New Roman"/>
          <w:noProof w:val="0"/>
          <w:color w:val="202124"/>
          <w:sz w:val="24"/>
          <w:szCs w:val="24"/>
        </w:rPr>
        <w:t xml:space="preserve">Prin crearea, extinderea și sprijinirea inițiativelor locale, „Grupurile de </w:t>
      </w:r>
      <w:r w:rsidR="00282E20">
        <w:rPr>
          <w:rFonts w:ascii="Times New Roman" w:eastAsia="Times New Roman" w:hAnsi="Times New Roman" w:cs="Times New Roman"/>
          <w:noProof w:val="0"/>
          <w:color w:val="202124"/>
          <w:sz w:val="24"/>
          <w:szCs w:val="24"/>
        </w:rPr>
        <w:t>A</w:t>
      </w:r>
      <w:r w:rsidRPr="0085076C">
        <w:rPr>
          <w:rFonts w:ascii="Times New Roman" w:eastAsia="Times New Roman" w:hAnsi="Times New Roman" w:cs="Times New Roman"/>
          <w:noProof w:val="0"/>
          <w:color w:val="202124"/>
          <w:sz w:val="24"/>
          <w:szCs w:val="24"/>
        </w:rPr>
        <w:t xml:space="preserve">cțiune </w:t>
      </w:r>
      <w:r w:rsidR="00282E20">
        <w:rPr>
          <w:rFonts w:ascii="Times New Roman" w:eastAsia="Times New Roman" w:hAnsi="Times New Roman" w:cs="Times New Roman"/>
          <w:noProof w:val="0"/>
          <w:color w:val="202124"/>
          <w:sz w:val="24"/>
          <w:szCs w:val="24"/>
        </w:rPr>
        <w:t>L</w:t>
      </w:r>
      <w:r w:rsidRPr="0085076C">
        <w:rPr>
          <w:rFonts w:ascii="Times New Roman" w:eastAsia="Times New Roman" w:hAnsi="Times New Roman" w:cs="Times New Roman"/>
          <w:noProof w:val="0"/>
          <w:color w:val="202124"/>
          <w:sz w:val="24"/>
          <w:szCs w:val="24"/>
        </w:rPr>
        <w:t xml:space="preserve">ocală” oferă structura unei platforme de comunicare pentru ca </w:t>
      </w:r>
      <w:r w:rsidR="00DF040A">
        <w:rPr>
          <w:rFonts w:ascii="Times New Roman" w:eastAsia="Times New Roman" w:hAnsi="Times New Roman" w:cs="Times New Roman"/>
          <w:noProof w:val="0"/>
          <w:color w:val="202124"/>
          <w:sz w:val="24"/>
          <w:szCs w:val="24"/>
        </w:rPr>
        <w:t>localitățile</w:t>
      </w:r>
      <w:r w:rsidRPr="0085076C">
        <w:rPr>
          <w:rFonts w:ascii="Times New Roman" w:eastAsia="Times New Roman" w:hAnsi="Times New Roman" w:cs="Times New Roman"/>
          <w:noProof w:val="0"/>
          <w:color w:val="202124"/>
          <w:sz w:val="24"/>
          <w:szCs w:val="24"/>
        </w:rPr>
        <w:t xml:space="preserve"> să conceapă și să realizeze inițiative de dezvoltare locală. Ele contribuie la consolidarea comunităților locale și la implicarea acestora în promovarea zonei. La determinarea cerințelor lor de dezvoltare, cunoștințele și experiența comunității locale sunt valorificate de strategia „LEADER”. Această strategie a fost, de asemenea, dezvoltată pentru a încuraja o colaborare mai profundă, oferind un mediu de interacțiune între diferitele niveluri ale administrației publice, de la agențiile locale la cele guvernamentale </w:t>
      </w:r>
      <w:r w:rsidRPr="0085076C">
        <w:rPr>
          <w:rFonts w:ascii="Times New Roman" w:hAnsi="Times New Roman" w:cs="Times New Roman"/>
          <w:sz w:val="24"/>
          <w:szCs w:val="24"/>
        </w:rPr>
        <w:t>(ECA, 2022)</w:t>
      </w:r>
      <w:r w:rsidRPr="0085076C">
        <w:rPr>
          <w:rFonts w:ascii="Times New Roman" w:eastAsia="Times New Roman" w:hAnsi="Times New Roman" w:cs="Times New Roman"/>
          <w:noProof w:val="0"/>
          <w:color w:val="202124"/>
          <w:sz w:val="24"/>
          <w:szCs w:val="24"/>
        </w:rPr>
        <w:t>.</w:t>
      </w:r>
      <w:r>
        <w:rPr>
          <w:rFonts w:ascii="Times New Roman" w:eastAsia="Times New Roman" w:hAnsi="Times New Roman" w:cs="Times New Roman"/>
          <w:noProof w:val="0"/>
          <w:color w:val="202124"/>
          <w:sz w:val="24"/>
          <w:szCs w:val="24"/>
          <w:lang w:val="en-US"/>
        </w:rPr>
        <w:t xml:space="preserve"> </w:t>
      </w:r>
      <w:r w:rsidRPr="0085076C">
        <w:rPr>
          <w:rFonts w:ascii="Times New Roman" w:eastAsia="Times New Roman" w:hAnsi="Times New Roman" w:cs="Times New Roman"/>
          <w:noProof w:val="0"/>
          <w:color w:val="202124"/>
          <w:sz w:val="24"/>
          <w:szCs w:val="24"/>
        </w:rPr>
        <w:t xml:space="preserve">„Grupurile de </w:t>
      </w:r>
      <w:r w:rsidR="00282E20">
        <w:rPr>
          <w:rFonts w:ascii="Times New Roman" w:eastAsia="Times New Roman" w:hAnsi="Times New Roman" w:cs="Times New Roman"/>
          <w:noProof w:val="0"/>
          <w:color w:val="202124"/>
          <w:sz w:val="24"/>
          <w:szCs w:val="24"/>
        </w:rPr>
        <w:t>A</w:t>
      </w:r>
      <w:r w:rsidRPr="0085076C">
        <w:rPr>
          <w:rFonts w:ascii="Times New Roman" w:eastAsia="Times New Roman" w:hAnsi="Times New Roman" w:cs="Times New Roman"/>
          <w:noProof w:val="0"/>
          <w:color w:val="202124"/>
          <w:sz w:val="24"/>
          <w:szCs w:val="24"/>
        </w:rPr>
        <w:t xml:space="preserve">cțiune </w:t>
      </w:r>
      <w:r w:rsidR="00282E20">
        <w:rPr>
          <w:rFonts w:ascii="Times New Roman" w:eastAsia="Times New Roman" w:hAnsi="Times New Roman" w:cs="Times New Roman"/>
          <w:noProof w:val="0"/>
          <w:color w:val="202124"/>
          <w:sz w:val="24"/>
          <w:szCs w:val="24"/>
        </w:rPr>
        <w:t>L</w:t>
      </w:r>
      <w:r w:rsidRPr="0085076C">
        <w:rPr>
          <w:rFonts w:ascii="Times New Roman" w:eastAsia="Times New Roman" w:hAnsi="Times New Roman" w:cs="Times New Roman"/>
          <w:noProof w:val="0"/>
          <w:color w:val="202124"/>
          <w:sz w:val="24"/>
          <w:szCs w:val="24"/>
        </w:rPr>
        <w:t xml:space="preserve">ocală” reprezintă o soluție tangibilă care oferă o oportunitate pe care comunitățile locale o pot valorifica </w:t>
      </w:r>
      <w:r w:rsidRPr="0085076C">
        <w:rPr>
          <w:rFonts w:ascii="Times New Roman" w:eastAsia="Times New Roman" w:hAnsi="Times New Roman" w:cs="Times New Roman"/>
          <w:noProof w:val="0"/>
          <w:color w:val="202124"/>
          <w:sz w:val="24"/>
          <w:szCs w:val="24"/>
        </w:rPr>
        <w:lastRenderedPageBreak/>
        <w:t>pentru a participa la această nouă strategie de dezvoltare a comunității europene. Această strategie promovează stabilirea tinerilor în teritoriul „LEADER” precum și dezvoltarea regiunii din punct de vedere al societății și culturii. Programarea implementată recent sprijină această strategie punând accent pe promovarea parteneriatelor, împărtășirea cunoștințelor și punerea în practică a ideilor creative. Totuși, cel mai important, ea subliniază participarea reală a cetățenilor la alegerile strategice pentru viitor</w:t>
      </w:r>
      <w:r w:rsidRPr="0085076C">
        <w:rPr>
          <w:rFonts w:ascii="Times New Roman" w:hAnsi="Times New Roman" w:cs="Times New Roman"/>
          <w:sz w:val="24"/>
          <w:szCs w:val="24"/>
        </w:rPr>
        <w:t xml:space="preserve"> (MARD, 2015)</w:t>
      </w:r>
      <w:r>
        <w:rPr>
          <w:rFonts w:ascii="Times New Roman" w:hAnsi="Times New Roman" w:cs="Times New Roman"/>
          <w:sz w:val="24"/>
          <w:szCs w:val="24"/>
        </w:rPr>
        <w:t>.</w:t>
      </w:r>
    </w:p>
    <w:p w14:paraId="55CFD014" w14:textId="6581D940" w:rsidR="00613844" w:rsidRDefault="00613844" w:rsidP="000202AF">
      <w:pPr>
        <w:spacing w:after="0"/>
        <w:ind w:firstLine="720"/>
        <w:jc w:val="both"/>
        <w:rPr>
          <w:rFonts w:ascii="Times New Roman" w:eastAsia="Times New Roman" w:hAnsi="Times New Roman" w:cs="Times New Roman"/>
          <w:noProof w:val="0"/>
          <w:color w:val="202124"/>
          <w:sz w:val="24"/>
          <w:szCs w:val="24"/>
          <w:lang w:val="en-US"/>
        </w:rPr>
      </w:pPr>
      <w:r w:rsidRPr="009916EA">
        <w:rPr>
          <w:rFonts w:ascii="Times New Roman" w:eastAsia="Times New Roman" w:hAnsi="Times New Roman" w:cs="Times New Roman"/>
          <w:noProof w:val="0"/>
          <w:color w:val="202124"/>
          <w:sz w:val="24"/>
          <w:szCs w:val="24"/>
        </w:rPr>
        <w:t>Pentru a aborda mai eficient cerințele de dezvoltare rurală locală, acțiunea franceză de dezvoltare rurală „Liaison entre Actions de Développement de l’Économie Rurale” sau LEADER, a fost inclusă pentru prima dată în Politica Agricolă Comună (PAC) a Uniunii Europene în 1991 (Olar A., Jitea M., 2021). Obiectivele programului „LEADER” se aliniază cu principiile durabilității rurale, care urmărește să îmbunătățească condițiile de viață, promovând în același timp creșterea economică (Opria AM. et al., 2021). Având în vedere atât cerințele politice, cât și geografice ale mediilor rurale din Europa, această strategie s</w:t>
      </w:r>
      <w:r w:rsidR="000202AF">
        <w:rPr>
          <w:rFonts w:ascii="Times New Roman" w:eastAsia="Times New Roman" w:hAnsi="Times New Roman" w:cs="Times New Roman"/>
          <w:noProof w:val="0"/>
          <w:color w:val="202124"/>
          <w:sz w:val="24"/>
          <w:szCs w:val="24"/>
        </w:rPr>
        <w:t>-</w:t>
      </w:r>
      <w:r w:rsidRPr="009916EA">
        <w:rPr>
          <w:rFonts w:ascii="Times New Roman" w:eastAsia="Times New Roman" w:hAnsi="Times New Roman" w:cs="Times New Roman"/>
          <w:noProof w:val="0"/>
          <w:color w:val="202124"/>
          <w:sz w:val="24"/>
          <w:szCs w:val="24"/>
        </w:rPr>
        <w:t>a dovedit a fi de succes încă de la începutul LEADER, cu modificări aduse numărului total de grupuri de acțiune locală, precum și bugetului vizat în perioadele de programare ulterioare, așa cum este prezentat în figura numărul 1</w:t>
      </w:r>
      <w:r w:rsidR="000202AF">
        <w:rPr>
          <w:rFonts w:ascii="Times New Roman" w:eastAsia="Times New Roman" w:hAnsi="Times New Roman" w:cs="Times New Roman"/>
          <w:noProof w:val="0"/>
          <w:color w:val="202124"/>
          <w:sz w:val="24"/>
          <w:szCs w:val="24"/>
        </w:rPr>
        <w:t>.</w:t>
      </w:r>
    </w:p>
    <w:p w14:paraId="266400DD" w14:textId="77777777" w:rsidR="000202AF" w:rsidRPr="000202AF" w:rsidRDefault="000202AF" w:rsidP="000202AF">
      <w:pPr>
        <w:spacing w:after="0"/>
        <w:ind w:firstLine="720"/>
        <w:jc w:val="both"/>
        <w:rPr>
          <w:rFonts w:ascii="Times New Roman" w:eastAsia="Times New Roman" w:hAnsi="Times New Roman" w:cs="Times New Roman"/>
          <w:noProof w:val="0"/>
          <w:color w:val="202124"/>
          <w:sz w:val="24"/>
          <w:szCs w:val="24"/>
          <w:lang w:val="en-US"/>
        </w:rPr>
      </w:pPr>
    </w:p>
    <w:p w14:paraId="472A7DD3" w14:textId="666BBE41" w:rsidR="0075008A" w:rsidRPr="0075008A" w:rsidRDefault="0075008A" w:rsidP="00425A10">
      <w:pPr>
        <w:spacing w:after="0" w:line="240" w:lineRule="auto"/>
        <w:ind w:firstLine="708"/>
        <w:jc w:val="both"/>
        <w:rPr>
          <w:rFonts w:ascii="Times New Roman" w:hAnsi="Times New Roman" w:cs="Times New Roman"/>
          <w:noProof w:val="0"/>
          <w:color w:val="222222"/>
          <w:kern w:val="2"/>
          <w:sz w:val="24"/>
          <w:szCs w:val="24"/>
          <w:shd w:val="clear" w:color="auto" w:fill="FFFFFF"/>
          <w14:ligatures w14:val="standardContextual"/>
        </w:rPr>
      </w:pPr>
      <w:r w:rsidRPr="0075008A">
        <w:rPr>
          <w:rFonts w:ascii="Times New Roman" w:hAnsi="Times New Roman" w:cs="Times New Roman"/>
          <w:color w:val="222222"/>
          <w:kern w:val="2"/>
          <w:sz w:val="24"/>
          <w:szCs w:val="24"/>
          <w:shd w:val="clear" w:color="auto" w:fill="FFFFFF"/>
          <w:lang w:val="en-US"/>
          <w14:ligatures w14:val="standardContextual"/>
        </w:rPr>
        <w:drawing>
          <wp:inline distT="0" distB="0" distL="0" distR="0" wp14:anchorId="2F1EEC4E" wp14:editId="6DEE9C36">
            <wp:extent cx="5505450" cy="3200400"/>
            <wp:effectExtent l="0" t="0" r="0" b="0"/>
            <wp:docPr id="60291499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429E623" w14:textId="77777777" w:rsidR="0075008A" w:rsidRPr="00425A10" w:rsidRDefault="0075008A" w:rsidP="0075008A">
      <w:pPr>
        <w:spacing w:after="0" w:line="240" w:lineRule="auto"/>
        <w:jc w:val="center"/>
        <w:rPr>
          <w:rFonts w:ascii="Times New Roman" w:hAnsi="Times New Roman" w:cs="Times New Roman"/>
          <w:b/>
          <w:noProof w:val="0"/>
          <w:kern w:val="2"/>
          <w:sz w:val="20"/>
          <w:szCs w:val="20"/>
          <w:lang w:val="en"/>
          <w14:ligatures w14:val="standardContextual"/>
        </w:rPr>
      </w:pPr>
      <w:r w:rsidRPr="00425A10">
        <w:rPr>
          <w:rFonts w:ascii="Times New Roman" w:hAnsi="Times New Roman" w:cs="Times New Roman"/>
          <w:b/>
          <w:noProof w:val="0"/>
          <w:kern w:val="2"/>
          <w:sz w:val="20"/>
          <w:szCs w:val="20"/>
          <w:lang w:val="en"/>
          <w14:ligatures w14:val="standardContextual"/>
        </w:rPr>
        <w:t>Figura nr. 1 Evoluția programului LEADER între 1991 și 2020</w:t>
      </w:r>
    </w:p>
    <w:p w14:paraId="2E404407" w14:textId="737F84F3" w:rsidR="007B4D37" w:rsidRPr="00425A10" w:rsidRDefault="00427FEE" w:rsidP="00425A10">
      <w:pPr>
        <w:spacing w:after="0" w:line="240" w:lineRule="auto"/>
        <w:jc w:val="center"/>
        <w:rPr>
          <w:rFonts w:ascii="Times New Roman" w:hAnsi="Times New Roman" w:cs="Times New Roman"/>
          <w:noProof w:val="0"/>
          <w:kern w:val="2"/>
          <w:sz w:val="20"/>
          <w:szCs w:val="20"/>
          <w:lang w:val="en-US"/>
          <w14:ligatures w14:val="standardContextual"/>
        </w:rPr>
      </w:pPr>
      <w:r w:rsidRPr="00425A10">
        <w:rPr>
          <w:rFonts w:ascii="Times New Roman" w:hAnsi="Times New Roman" w:cs="Times New Roman"/>
          <w:noProof w:val="0"/>
          <w:kern w:val="2"/>
          <w:sz w:val="20"/>
          <w:szCs w:val="20"/>
          <w:lang w:val="en"/>
          <w14:ligatures w14:val="standardContextual"/>
        </w:rPr>
        <w:t>Sursa: prelucrare proprie după European Court of Auditors, 2022</w:t>
      </w:r>
    </w:p>
    <w:p w14:paraId="1DB290DA" w14:textId="77777777" w:rsidR="00425A10" w:rsidRPr="00425A10" w:rsidRDefault="00425A10" w:rsidP="00425A10">
      <w:pPr>
        <w:spacing w:after="0" w:line="240" w:lineRule="auto"/>
        <w:jc w:val="center"/>
        <w:rPr>
          <w:rFonts w:ascii="Times New Roman" w:hAnsi="Times New Roman" w:cs="Times New Roman"/>
          <w:noProof w:val="0"/>
          <w:kern w:val="2"/>
          <w:sz w:val="24"/>
          <w:szCs w:val="24"/>
          <w:lang w:val="en-US"/>
          <w14:ligatures w14:val="standardContextual"/>
        </w:rPr>
      </w:pPr>
    </w:p>
    <w:p w14:paraId="79F34171" w14:textId="158A7F70" w:rsidR="00613844" w:rsidRPr="00425A10" w:rsidRDefault="007B4D37" w:rsidP="00425A10">
      <w:pPr>
        <w:spacing w:after="0" w:line="240" w:lineRule="auto"/>
        <w:ind w:firstLine="720"/>
        <w:jc w:val="both"/>
        <w:rPr>
          <w:rFonts w:ascii="Times New Roman" w:hAnsi="Times New Roman" w:cs="Times New Roman"/>
          <w:sz w:val="24"/>
          <w:szCs w:val="24"/>
          <w:lang w:val="en-US"/>
        </w:rPr>
      </w:pPr>
      <w:r w:rsidRPr="00752194">
        <w:rPr>
          <w:rFonts w:ascii="Times New Roman" w:hAnsi="Times New Roman" w:cs="Times New Roman"/>
          <w:sz w:val="24"/>
          <w:szCs w:val="24"/>
        </w:rPr>
        <w:t>Între 1991 și 1994, prima ediție „LEADER” a fost pusă în practică pentru a testa și promova o nouă paradigmă pentru dezvoltarea rurală, care a fost centrată pe parteneriatul intersectorial și de sus în jos. Aproape jumătate din zonele rurale ale statelor membre UE au participat la cea de-a doua ediție LEADER II (1994–1999) a programului, iar în cea de-a treia etapă „LEADER+ (2000–2006)”, abordarea și-a mutat atenția către cerințele viitoare ale regiun</w:t>
      </w:r>
      <w:r w:rsidR="000202AF">
        <w:rPr>
          <w:rFonts w:ascii="Times New Roman" w:hAnsi="Times New Roman" w:cs="Times New Roman"/>
          <w:sz w:val="24"/>
          <w:szCs w:val="24"/>
        </w:rPr>
        <w:t>ii</w:t>
      </w:r>
      <w:r w:rsidRPr="00752194">
        <w:rPr>
          <w:rFonts w:ascii="Times New Roman" w:hAnsi="Times New Roman" w:cs="Times New Roman"/>
          <w:sz w:val="24"/>
          <w:szCs w:val="24"/>
        </w:rPr>
        <w:t xml:space="preserve">. Cea mai actuală versiune a acestei inițiative, care a avut loc între 2014 și 2020, a fost extinsă pentru a include ideea de dezvoltare locală condusă de comunitate (DLRC). Acest program se desfășoară la nivel local prin colaborări între actori guvernamentali, corporativi și sociali cunoscuți sub denumirea de „Grupuri de </w:t>
      </w:r>
      <w:r w:rsidR="000202AF">
        <w:rPr>
          <w:rFonts w:ascii="Times New Roman" w:hAnsi="Times New Roman" w:cs="Times New Roman"/>
          <w:sz w:val="24"/>
          <w:szCs w:val="24"/>
        </w:rPr>
        <w:t>A</w:t>
      </w:r>
      <w:r w:rsidRPr="00752194">
        <w:rPr>
          <w:rFonts w:ascii="Times New Roman" w:hAnsi="Times New Roman" w:cs="Times New Roman"/>
          <w:sz w:val="24"/>
          <w:szCs w:val="24"/>
        </w:rPr>
        <w:t xml:space="preserve">cțiune </w:t>
      </w:r>
      <w:r w:rsidR="000202AF">
        <w:rPr>
          <w:rFonts w:ascii="Times New Roman" w:hAnsi="Times New Roman" w:cs="Times New Roman"/>
          <w:sz w:val="24"/>
          <w:szCs w:val="24"/>
        </w:rPr>
        <w:t>L</w:t>
      </w:r>
      <w:r w:rsidRPr="00752194">
        <w:rPr>
          <w:rFonts w:ascii="Times New Roman" w:hAnsi="Times New Roman" w:cs="Times New Roman"/>
          <w:sz w:val="24"/>
          <w:szCs w:val="24"/>
        </w:rPr>
        <w:t xml:space="preserve">ocală” (Olar A., ​​Jitea M., 2021). Un efort de colaborare pentru a ajuta comunitățile rurale, intervenția LEADER/DLRC ia forma unei „strategii de dezvoltare locală” care dorește să creeze o identitate locală și să valorifice cât mai mult activele disponibile în zonă (AFRI, 2024). Între 2014 și 2020, toate programele legate de </w:t>
      </w:r>
      <w:r w:rsidRPr="00752194">
        <w:rPr>
          <w:rFonts w:ascii="Times New Roman" w:hAnsi="Times New Roman" w:cs="Times New Roman"/>
          <w:sz w:val="24"/>
          <w:szCs w:val="24"/>
        </w:rPr>
        <w:lastRenderedPageBreak/>
        <w:t xml:space="preserve">dezvoltarea zonelor rurale au fost obligate să includă „LEADER”. În perioada programatică 2014–2020, UE a propus să sprijine „LEADER” cu 7 miliarde de euro, sau aproximativ 7% din toate fondurile alocate dezvoltării rurale. Spre sfârșitul anului 2020, au existat 143.487 de proiecte „LEADER” în total (pentru intervalul de timp 2014–2020). Inițiativele de dezvoltare rurală au fost extinse pentru a include ceea ce urmează (ECA, 2022). Actorii implicați în susținerea programului „LEADER” au o serie de responsabilități, după cum se poate observa în </w:t>
      </w:r>
      <w:r w:rsidR="000202AF">
        <w:rPr>
          <w:rFonts w:ascii="Times New Roman" w:hAnsi="Times New Roman" w:cs="Times New Roman"/>
          <w:sz w:val="24"/>
          <w:szCs w:val="24"/>
        </w:rPr>
        <w:t>f</w:t>
      </w:r>
      <w:r w:rsidRPr="00752194">
        <w:rPr>
          <w:rFonts w:ascii="Times New Roman" w:hAnsi="Times New Roman" w:cs="Times New Roman"/>
          <w:sz w:val="24"/>
          <w:szCs w:val="24"/>
        </w:rPr>
        <w:t>igura nr.</w:t>
      </w:r>
    </w:p>
    <w:p w14:paraId="042272EE" w14:textId="77777777" w:rsidR="00613844" w:rsidRPr="0085076C" w:rsidRDefault="00613844" w:rsidP="00613844">
      <w:pPr>
        <w:spacing w:after="0" w:line="240" w:lineRule="auto"/>
        <w:jc w:val="both"/>
        <w:rPr>
          <w:rFonts w:ascii="Times New Roman" w:hAnsi="Times New Roman" w:cs="Times New Roman"/>
          <w:sz w:val="24"/>
          <w:szCs w:val="24"/>
        </w:rPr>
      </w:pPr>
    </w:p>
    <w:p w14:paraId="670AB9BC" w14:textId="1D3073F2" w:rsidR="00F74F05" w:rsidRDefault="00F74F05" w:rsidP="00425A10">
      <w:pPr>
        <w:spacing w:after="0" w:line="240" w:lineRule="auto"/>
        <w:ind w:firstLine="72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drawing>
          <wp:inline distT="0" distB="0" distL="0" distR="0" wp14:anchorId="7A6DF286" wp14:editId="2ACFBB3F">
            <wp:extent cx="5200650" cy="3048000"/>
            <wp:effectExtent l="0" t="0" r="19050" b="19050"/>
            <wp:docPr id="562693212"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2184463A" w14:textId="77777777" w:rsidR="00427FEE" w:rsidRPr="00425A10" w:rsidRDefault="00427FEE" w:rsidP="00427FEE">
      <w:pPr>
        <w:spacing w:after="0"/>
        <w:jc w:val="center"/>
        <w:rPr>
          <w:rFonts w:ascii="Times New Roman" w:hAnsi="Times New Roman" w:cs="Times New Roman"/>
          <w:b/>
          <w:noProof w:val="0"/>
          <w:kern w:val="2"/>
          <w:sz w:val="20"/>
          <w:szCs w:val="20"/>
          <w:lang w:val="en"/>
          <w14:ligatures w14:val="standardContextual"/>
        </w:rPr>
      </w:pPr>
      <w:r w:rsidRPr="00425A10">
        <w:rPr>
          <w:rFonts w:ascii="Times New Roman" w:hAnsi="Times New Roman" w:cs="Times New Roman"/>
          <w:b/>
          <w:noProof w:val="0"/>
          <w:kern w:val="2"/>
          <w:sz w:val="20"/>
          <w:szCs w:val="20"/>
          <w:lang w:val="en"/>
          <w14:ligatures w14:val="standardContextual"/>
        </w:rPr>
        <w:t xml:space="preserve">Figura nr. 2 Principalele responsabilități ale actorilor LEADER </w:t>
      </w:r>
    </w:p>
    <w:p w14:paraId="6A86EC3F" w14:textId="77777777" w:rsidR="00427FEE" w:rsidRPr="00425A10" w:rsidRDefault="00427FEE" w:rsidP="00427FEE">
      <w:pPr>
        <w:spacing w:after="0" w:line="240" w:lineRule="auto"/>
        <w:jc w:val="center"/>
        <w:rPr>
          <w:rFonts w:ascii="Times New Roman" w:hAnsi="Times New Roman" w:cs="Times New Roman"/>
          <w:noProof w:val="0"/>
          <w:kern w:val="2"/>
          <w:sz w:val="20"/>
          <w:szCs w:val="20"/>
          <w:lang w:val="en-US"/>
          <w14:ligatures w14:val="standardContextual"/>
        </w:rPr>
      </w:pPr>
      <w:r w:rsidRPr="00425A10">
        <w:rPr>
          <w:rFonts w:ascii="Times New Roman" w:hAnsi="Times New Roman" w:cs="Times New Roman"/>
          <w:noProof w:val="0"/>
          <w:kern w:val="2"/>
          <w:sz w:val="20"/>
          <w:szCs w:val="20"/>
          <w:lang w:val="en"/>
          <w14:ligatures w14:val="standardContextual"/>
        </w:rPr>
        <w:t>Sursa: prelucrare proprie după European Court of Auditors, 2022</w:t>
      </w:r>
    </w:p>
    <w:p w14:paraId="55220A2C" w14:textId="77777777" w:rsidR="00427FEE" w:rsidRPr="00425A10" w:rsidRDefault="00427FEE" w:rsidP="00427FEE">
      <w:pPr>
        <w:spacing w:after="0"/>
        <w:jc w:val="center"/>
        <w:rPr>
          <w:rFonts w:ascii="Times New Roman" w:hAnsi="Times New Roman" w:cs="Times New Roman"/>
          <w:noProof w:val="0"/>
          <w:kern w:val="2"/>
          <w:sz w:val="20"/>
          <w:szCs w:val="20"/>
          <w:lang w:val="en-US"/>
          <w14:ligatures w14:val="standardContextual"/>
        </w:rPr>
      </w:pPr>
    </w:p>
    <w:p w14:paraId="5E822C56" w14:textId="77777777" w:rsidR="00211332" w:rsidRPr="00211332" w:rsidRDefault="00F74F05" w:rsidP="00211332">
      <w:pPr>
        <w:shd w:val="clear" w:color="auto" w:fill="FFFFFF"/>
        <w:spacing w:after="0" w:line="240" w:lineRule="auto"/>
        <w:ind w:firstLine="708"/>
        <w:jc w:val="both"/>
        <w:rPr>
          <w:rFonts w:ascii="Times New Roman" w:eastAsia="Times New Roman" w:hAnsi="Times New Roman" w:cs="Times New Roman"/>
          <w:noProof w:val="0"/>
          <w:kern w:val="2"/>
          <w:sz w:val="24"/>
          <w:szCs w:val="24"/>
          <w14:ligatures w14:val="standardContextual"/>
        </w:rPr>
      </w:pPr>
      <w:r w:rsidRPr="00F74F05">
        <w:rPr>
          <w:rFonts w:ascii="Times New Roman" w:hAnsi="Times New Roman" w:cs="Times New Roman"/>
          <w:sz w:val="24"/>
          <w:szCs w:val="24"/>
        </w:rPr>
        <w:t xml:space="preserve">Localnicii sunt cei mai buni specialiști care promovează dezvoltarea regiunii lor, așa cum a afirmat „LEADER”. Organizațiile locale ar trebui să aibă cea mai mare capacitate de a recunoaște soluțiile locale legate de problemele regionale, de a manifesta receptivitate și de a prezenta idei noi pentru creșterea regională. Implicarea în procesul decizional regional ar trebui să inspire mai multă pasiune și dăruire, ceea ce ar putea duce la o dezvoltare rurală locală îmbunătățită și mai durabilă (ECA, 2022). Gestionând inițiativele „LEADER” în mediul rural, un „Grup de </w:t>
      </w:r>
      <w:r w:rsidR="000202AF">
        <w:rPr>
          <w:rFonts w:ascii="Times New Roman" w:hAnsi="Times New Roman" w:cs="Times New Roman"/>
          <w:sz w:val="24"/>
          <w:szCs w:val="24"/>
        </w:rPr>
        <w:t>A</w:t>
      </w:r>
      <w:r w:rsidRPr="00F74F05">
        <w:rPr>
          <w:rFonts w:ascii="Times New Roman" w:hAnsi="Times New Roman" w:cs="Times New Roman"/>
          <w:sz w:val="24"/>
          <w:szCs w:val="24"/>
        </w:rPr>
        <w:t xml:space="preserve">cțiune </w:t>
      </w:r>
      <w:r w:rsidR="000202AF">
        <w:rPr>
          <w:rFonts w:ascii="Times New Roman" w:hAnsi="Times New Roman" w:cs="Times New Roman"/>
          <w:sz w:val="24"/>
          <w:szCs w:val="24"/>
        </w:rPr>
        <w:t>L</w:t>
      </w:r>
      <w:r w:rsidRPr="00F74F05">
        <w:rPr>
          <w:rFonts w:ascii="Times New Roman" w:hAnsi="Times New Roman" w:cs="Times New Roman"/>
          <w:sz w:val="24"/>
          <w:szCs w:val="24"/>
        </w:rPr>
        <w:t xml:space="preserve">ocală” este un grup non-profit compus din lideri ai comunității locale (cum ar fi sindicatele, grupurile de afaceri și municipalitățile, controlate de „Grupul de </w:t>
      </w:r>
      <w:r w:rsidR="000202AF">
        <w:rPr>
          <w:rFonts w:ascii="Times New Roman" w:hAnsi="Times New Roman" w:cs="Times New Roman"/>
          <w:sz w:val="24"/>
          <w:szCs w:val="24"/>
        </w:rPr>
        <w:t>A</w:t>
      </w:r>
      <w:r w:rsidRPr="00F74F05">
        <w:rPr>
          <w:rFonts w:ascii="Times New Roman" w:hAnsi="Times New Roman" w:cs="Times New Roman"/>
          <w:sz w:val="24"/>
          <w:szCs w:val="24"/>
        </w:rPr>
        <w:t xml:space="preserve">cțiune </w:t>
      </w:r>
      <w:r w:rsidR="000202AF">
        <w:rPr>
          <w:rFonts w:ascii="Times New Roman" w:hAnsi="Times New Roman" w:cs="Times New Roman"/>
          <w:sz w:val="24"/>
          <w:szCs w:val="24"/>
        </w:rPr>
        <w:t>L</w:t>
      </w:r>
      <w:r w:rsidRPr="00F74F05">
        <w:rPr>
          <w:rFonts w:ascii="Times New Roman" w:hAnsi="Times New Roman" w:cs="Times New Roman"/>
          <w:sz w:val="24"/>
          <w:szCs w:val="24"/>
        </w:rPr>
        <w:t>ocală” (Alonso GC</w:t>
      </w:r>
      <w:r w:rsidR="00E14077">
        <w:rPr>
          <w:rFonts w:ascii="Times New Roman" w:hAnsi="Times New Roman" w:cs="Times New Roman"/>
          <w:sz w:val="24"/>
          <w:szCs w:val="24"/>
        </w:rPr>
        <w:t>.</w:t>
      </w:r>
      <w:r w:rsidRPr="00F74F05">
        <w:rPr>
          <w:rFonts w:ascii="Times New Roman" w:hAnsi="Times New Roman" w:cs="Times New Roman"/>
          <w:sz w:val="24"/>
          <w:szCs w:val="24"/>
        </w:rPr>
        <w:t xml:space="preserve"> și Masot AN., 2022</w:t>
      </w:r>
      <w:r w:rsidR="00E14077">
        <w:rPr>
          <w:rFonts w:ascii="Times New Roman" w:hAnsi="Times New Roman" w:cs="Times New Roman"/>
          <w:sz w:val="24"/>
          <w:szCs w:val="24"/>
        </w:rPr>
        <w:t>)</w:t>
      </w:r>
      <w:r w:rsidRPr="00F74F05">
        <w:rPr>
          <w:rFonts w:ascii="Times New Roman" w:hAnsi="Times New Roman" w:cs="Times New Roman"/>
          <w:sz w:val="24"/>
          <w:szCs w:val="24"/>
        </w:rPr>
        <w:t>.</w:t>
      </w:r>
      <w:r w:rsidR="00E60255">
        <w:rPr>
          <w:rFonts w:ascii="Times New Roman" w:hAnsi="Times New Roman" w:cs="Times New Roman"/>
          <w:sz w:val="24"/>
          <w:szCs w:val="24"/>
        </w:rPr>
        <w:t xml:space="preserve"> </w:t>
      </w:r>
      <w:r w:rsidR="00211332" w:rsidRPr="00211332">
        <w:rPr>
          <w:rFonts w:ascii="Times New Roman" w:eastAsia="Times New Roman" w:hAnsi="Times New Roman" w:cs="Times New Roman"/>
          <w:noProof w:val="0"/>
          <w:kern w:val="2"/>
          <w:sz w:val="24"/>
          <w:szCs w:val="24"/>
          <w14:ligatures w14:val="standardContextual"/>
        </w:rPr>
        <w:t>Activitățile grupurilor de acțiune LEADER sunt diverse, inclusiv planificarea, construirea comunității, dezvoltarea economică și de mediu prin redistribuirea ajutorului financiar UE și mobilizarea resurselor endogene într-un mod inovator. Grupurile de acțiune LEADER sunt compuse din ONG-uri, antreprenori, autorități locale și chiar persoane fizice, prin urmare contribuția lor la inovațiile sociale durabile poate fi diversă. Organizațiile cu scop lucrativ pot folosi informații despre metode inovatoare și pot adăuga propriile experiențe legate de producție și distribuție. Dincolo de scopuri de profit, aceste inovații pot fi utilizate pentru schimbul de cunoștințe și activități de conștientizare în rândul partenerilor sociali. Poate fi interpretat ca un tip de activitate de responsabilitate socială corporativă. Prin intermediul membrilor publici, sunt disponibile sprijin suplimentar pentru politici (de exemplu, proceduri administrative, achiziții publice ecologice și locale) și finanțe pentru campaniile de conștientizare a durabilității. Acești actori pot oferi spații publice și facilități pentru promovarea unor soluții socio-economice mai durabile (Ruszkai C. și colab., 2021).</w:t>
      </w:r>
    </w:p>
    <w:p w14:paraId="15ED194C" w14:textId="2CCA4655" w:rsidR="00F74F05" w:rsidRPr="00F74F05" w:rsidRDefault="00F74F05" w:rsidP="00CA5D66">
      <w:pPr>
        <w:spacing w:after="0" w:line="240" w:lineRule="auto"/>
        <w:ind w:firstLine="720"/>
        <w:jc w:val="both"/>
        <w:rPr>
          <w:rFonts w:ascii="Times New Roman" w:hAnsi="Times New Roman" w:cs="Times New Roman"/>
          <w:sz w:val="24"/>
          <w:szCs w:val="24"/>
        </w:rPr>
      </w:pPr>
      <w:r w:rsidRPr="00F74F05">
        <w:rPr>
          <w:rFonts w:ascii="Times New Roman" w:hAnsi="Times New Roman" w:cs="Times New Roman"/>
          <w:sz w:val="24"/>
          <w:szCs w:val="24"/>
        </w:rPr>
        <w:t xml:space="preserve">La nivel național, primele 82 de GAL-uri ale României au fost înființate în 2011, majoritatea fiind situate în partea de vest și centrul țării, reprezentând 29,7% din suprafața rurală a țării. Procentul de </w:t>
      </w:r>
      <w:r w:rsidRPr="00F74F05">
        <w:rPr>
          <w:rFonts w:ascii="Times New Roman" w:hAnsi="Times New Roman" w:cs="Times New Roman"/>
          <w:sz w:val="24"/>
          <w:szCs w:val="24"/>
        </w:rPr>
        <w:lastRenderedPageBreak/>
        <w:t>suprafață acoperit cu organizații „LEADER” s-a extins semnificativ pe parcursul perioadei financiare, 2014–2020, realizând 239 GAL-uri (88,9% din suprafața României) în octombrie 2019 cu o acoperire geografică echitabilă. Creșterea notabilă a numărului de grupuri între perioadele de finanțare, în special în ceea ce privește acoperirea lor geografică, sugerează că populațiile rurale din România au devenit deosebit de deschise către strategia actuală de jos în sus (Opria AM. și colab., 2021). Legea prevede că nicio organizație unică a părților interesate nu poate deține mai mult de 49% din capacitatea de vot a unui grup de acțiune locală și că ponderea de voturi a instituțiilor publice în procedura de selecție a proiectelor nu trebuie să depășească 50% (ECA, 2022).</w:t>
      </w:r>
    </w:p>
    <w:p w14:paraId="43F02DE2" w14:textId="77777777" w:rsidR="00F74F05" w:rsidRPr="00C1264C" w:rsidRDefault="00F74F05" w:rsidP="00CA5D66">
      <w:pPr>
        <w:spacing w:after="0" w:line="240" w:lineRule="auto"/>
        <w:ind w:firstLine="720"/>
        <w:jc w:val="both"/>
        <w:rPr>
          <w:rFonts w:ascii="Times New Roman" w:hAnsi="Times New Roman" w:cs="Times New Roman"/>
          <w:sz w:val="24"/>
          <w:szCs w:val="24"/>
          <w:lang w:val="en-US"/>
        </w:rPr>
      </w:pPr>
    </w:p>
    <w:p w14:paraId="701D168F" w14:textId="522D6E4B" w:rsidR="00C104A3" w:rsidRPr="00425A10" w:rsidRDefault="00425A10" w:rsidP="00CA5D66">
      <w:pPr>
        <w:spacing w:after="0"/>
        <w:ind w:firstLine="720"/>
        <w:rPr>
          <w:rFonts w:ascii="Times New Roman" w:hAnsi="Times New Roman" w:cs="Times New Roman"/>
          <w:b/>
          <w:bCs/>
          <w:sz w:val="24"/>
          <w:szCs w:val="24"/>
        </w:rPr>
      </w:pPr>
      <w:r w:rsidRPr="00425A10">
        <w:rPr>
          <w:rFonts w:ascii="Times New Roman" w:hAnsi="Times New Roman" w:cs="Times New Roman"/>
          <w:b/>
          <w:bCs/>
          <w:sz w:val="24"/>
          <w:szCs w:val="24"/>
        </w:rPr>
        <w:t>METODOLOGIA DE CERCETARE</w:t>
      </w:r>
    </w:p>
    <w:p w14:paraId="26F75586" w14:textId="036F32F0" w:rsidR="00F74F05" w:rsidRPr="00F74F05" w:rsidRDefault="00F74F05" w:rsidP="00211332">
      <w:pPr>
        <w:spacing w:after="0" w:line="240" w:lineRule="auto"/>
        <w:ind w:firstLine="720"/>
        <w:jc w:val="both"/>
        <w:rPr>
          <w:rFonts w:ascii="Times New Roman" w:eastAsia="Times New Roman" w:hAnsi="Times New Roman" w:cs="Times New Roman"/>
          <w:noProof w:val="0"/>
          <w:color w:val="202124"/>
          <w:sz w:val="24"/>
          <w:szCs w:val="24"/>
        </w:rPr>
      </w:pPr>
      <w:r w:rsidRPr="00F74F05">
        <w:rPr>
          <w:rFonts w:ascii="Times New Roman" w:eastAsia="Times New Roman" w:hAnsi="Times New Roman" w:cs="Times New Roman"/>
          <w:noProof w:val="0"/>
          <w:color w:val="202124"/>
          <w:sz w:val="24"/>
          <w:szCs w:val="24"/>
        </w:rPr>
        <w:t>Pentru a evidenția stadiul actual al cunoștințelor cu privire la relația dintre „parteneriatul public-privat” (PPP) și „dezvoltarea regională durabilă”, în acest studiu a fost utilizată o analiză cantitativă bazată pe chestionar. Experții implicați în această cercetare sunt membri</w:t>
      </w:r>
      <w:r w:rsidR="00211332">
        <w:rPr>
          <w:rFonts w:ascii="Times New Roman" w:eastAsia="Times New Roman" w:hAnsi="Times New Roman" w:cs="Times New Roman"/>
          <w:noProof w:val="0"/>
          <w:color w:val="202124"/>
          <w:sz w:val="24"/>
          <w:szCs w:val="24"/>
        </w:rPr>
        <w:t xml:space="preserve"> ai</w:t>
      </w:r>
      <w:r w:rsidRPr="00F74F05">
        <w:rPr>
          <w:rFonts w:ascii="Times New Roman" w:eastAsia="Times New Roman" w:hAnsi="Times New Roman" w:cs="Times New Roman"/>
          <w:noProof w:val="0"/>
          <w:color w:val="202124"/>
          <w:sz w:val="24"/>
          <w:szCs w:val="24"/>
        </w:rPr>
        <w:t xml:space="preserve"> „Grup</w:t>
      </w:r>
      <w:r w:rsidR="00211332">
        <w:rPr>
          <w:rFonts w:ascii="Times New Roman" w:eastAsia="Times New Roman" w:hAnsi="Times New Roman" w:cs="Times New Roman"/>
          <w:noProof w:val="0"/>
          <w:color w:val="202124"/>
          <w:sz w:val="24"/>
          <w:szCs w:val="24"/>
        </w:rPr>
        <w:t>urilor</w:t>
      </w:r>
      <w:r w:rsidRPr="00F74F05">
        <w:rPr>
          <w:rFonts w:ascii="Times New Roman" w:eastAsia="Times New Roman" w:hAnsi="Times New Roman" w:cs="Times New Roman"/>
          <w:noProof w:val="0"/>
          <w:color w:val="202124"/>
          <w:sz w:val="24"/>
          <w:szCs w:val="24"/>
        </w:rPr>
        <w:t xml:space="preserve"> de Acțiune Locală” (GAL) din județul Suceava.</w:t>
      </w:r>
    </w:p>
    <w:p w14:paraId="7998CCF8" w14:textId="13A81900" w:rsidR="00F74F05" w:rsidRPr="00F74F05" w:rsidRDefault="00F74F05" w:rsidP="00E60255">
      <w:pPr>
        <w:spacing w:after="0" w:line="240" w:lineRule="auto"/>
        <w:ind w:firstLine="720"/>
        <w:rPr>
          <w:rFonts w:ascii="Times New Roman" w:eastAsia="Times New Roman" w:hAnsi="Times New Roman" w:cs="Times New Roman"/>
          <w:noProof w:val="0"/>
          <w:color w:val="202124"/>
          <w:sz w:val="24"/>
          <w:szCs w:val="24"/>
        </w:rPr>
      </w:pPr>
      <w:r w:rsidRPr="00F74F05">
        <w:rPr>
          <w:rFonts w:ascii="Times New Roman" w:eastAsia="Times New Roman" w:hAnsi="Times New Roman" w:cs="Times New Roman"/>
          <w:noProof w:val="0"/>
          <w:color w:val="202124"/>
          <w:sz w:val="24"/>
          <w:szCs w:val="24"/>
        </w:rPr>
        <w:t xml:space="preserve">Obiectivele secundare au fost stabilite pentru a atinge obiectivul principal, </w:t>
      </w:r>
      <w:r w:rsidR="00211332">
        <w:rPr>
          <w:rFonts w:ascii="Times New Roman" w:eastAsia="Times New Roman" w:hAnsi="Times New Roman" w:cs="Times New Roman"/>
          <w:noProof w:val="0"/>
          <w:color w:val="202124"/>
          <w:sz w:val="24"/>
          <w:szCs w:val="24"/>
        </w:rPr>
        <w:t>astfel</w:t>
      </w:r>
      <w:r w:rsidRPr="00F74F05">
        <w:rPr>
          <w:rFonts w:ascii="Times New Roman" w:eastAsia="Times New Roman" w:hAnsi="Times New Roman" w:cs="Times New Roman"/>
          <w:noProof w:val="0"/>
          <w:color w:val="202124"/>
          <w:sz w:val="24"/>
          <w:szCs w:val="24"/>
        </w:rPr>
        <w:t>:</w:t>
      </w:r>
    </w:p>
    <w:p w14:paraId="75FC3762" w14:textId="77777777" w:rsidR="00F74F05" w:rsidRDefault="00F74F05" w:rsidP="00E60255">
      <w:pPr>
        <w:pStyle w:val="ListParagraph"/>
        <w:numPr>
          <w:ilvl w:val="0"/>
          <w:numId w:val="1"/>
        </w:numPr>
        <w:spacing w:after="0" w:line="240" w:lineRule="auto"/>
        <w:rPr>
          <w:rFonts w:ascii="Times New Roman" w:eastAsia="Times New Roman" w:hAnsi="Times New Roman" w:cs="Times New Roman"/>
          <w:noProof w:val="0"/>
          <w:color w:val="202124"/>
          <w:sz w:val="24"/>
          <w:szCs w:val="24"/>
        </w:rPr>
      </w:pPr>
      <w:r w:rsidRPr="00F74F05">
        <w:rPr>
          <w:rFonts w:ascii="Times New Roman" w:eastAsia="Times New Roman" w:hAnsi="Times New Roman" w:cs="Times New Roman"/>
          <w:noProof w:val="0"/>
          <w:color w:val="202124"/>
          <w:sz w:val="24"/>
          <w:szCs w:val="24"/>
        </w:rPr>
        <w:t>să identifice rolul sectorului public și privat în promovarea parteneriatelor public-privat care sprijină dezvoltarea regională durabilă,</w:t>
      </w:r>
    </w:p>
    <w:p w14:paraId="67E59D04" w14:textId="77777777" w:rsidR="00F74F05" w:rsidRDefault="00F74F05" w:rsidP="00E60255">
      <w:pPr>
        <w:pStyle w:val="ListParagraph"/>
        <w:numPr>
          <w:ilvl w:val="0"/>
          <w:numId w:val="1"/>
        </w:numPr>
        <w:spacing w:after="0" w:line="240" w:lineRule="auto"/>
        <w:rPr>
          <w:rFonts w:ascii="Times New Roman" w:eastAsia="Times New Roman" w:hAnsi="Times New Roman" w:cs="Times New Roman"/>
          <w:noProof w:val="0"/>
          <w:color w:val="202124"/>
          <w:sz w:val="24"/>
          <w:szCs w:val="24"/>
        </w:rPr>
      </w:pPr>
      <w:r w:rsidRPr="00F74F05">
        <w:rPr>
          <w:rFonts w:ascii="Times New Roman" w:eastAsia="Times New Roman" w:hAnsi="Times New Roman" w:cs="Times New Roman"/>
          <w:noProof w:val="0"/>
          <w:color w:val="202124"/>
          <w:sz w:val="24"/>
          <w:szCs w:val="24"/>
        </w:rPr>
        <w:t>să sublinieze relația de influență dintre parteneriatele public-privat și dezvoltarea regională durabilă.</w:t>
      </w:r>
    </w:p>
    <w:p w14:paraId="16A9265B" w14:textId="77777777" w:rsidR="00C814C0" w:rsidRPr="00C814C0" w:rsidRDefault="00C814C0" w:rsidP="00C814C0">
      <w:pPr>
        <w:ind w:firstLine="708"/>
        <w:jc w:val="both"/>
        <w:rPr>
          <w:rFonts w:ascii="Times New Roman" w:hAnsi="Times New Roman" w:cs="Times New Roman"/>
          <w:sz w:val="24"/>
          <w:szCs w:val="24"/>
          <w:lang w:eastAsia="ro-RO"/>
        </w:rPr>
      </w:pPr>
      <w:r w:rsidRPr="00C814C0">
        <w:rPr>
          <w:rFonts w:ascii="Times New Roman" w:hAnsi="Times New Roman" w:cs="Times New Roman"/>
          <w:sz w:val="24"/>
          <w:szCs w:val="24"/>
          <w:shd w:val="clear" w:color="auto" w:fill="FFFFFF"/>
        </w:rPr>
        <w:t xml:space="preserve">Eșantionul vizat de chestionar este compus și din Grupurile de Acțiune Locală ce își desfășoară activitatea la nivelul județului Suceava. Opțiunea pentru consultarea acestor asociații este determintă de viziunea cu privire la valorificarea potențialului local </w:t>
      </w:r>
      <w:r w:rsidRPr="00C814C0">
        <w:rPr>
          <w:rFonts w:ascii="Times New Roman" w:hAnsi="Times New Roman" w:cs="Times New Roman"/>
          <w:sz w:val="24"/>
          <w:szCs w:val="24"/>
          <w:lang w:eastAsia="ro-RO"/>
        </w:rPr>
        <w:t xml:space="preserve">prin orientarea finanțării europene către domenii și probleme esențiale care să ducă la o dezvoltare regională durabilă. </w:t>
      </w:r>
    </w:p>
    <w:p w14:paraId="52199B33" w14:textId="77777777" w:rsidR="00D91ED5" w:rsidRDefault="00D91ED5" w:rsidP="00D91ED5">
      <w:pPr>
        <w:spacing w:after="0" w:line="240" w:lineRule="auto"/>
        <w:ind w:firstLine="708"/>
        <w:jc w:val="both"/>
        <w:rPr>
          <w:rFonts w:ascii="Times New Roman" w:hAnsi="Times New Roman" w:cs="Times New Roman"/>
          <w:b/>
          <w:noProof w:val="0"/>
          <w:kern w:val="2"/>
          <w:sz w:val="24"/>
          <w:szCs w:val="24"/>
          <w:lang w:eastAsia="ro-RO"/>
          <w14:ligatures w14:val="standardContextual"/>
        </w:rPr>
      </w:pPr>
    </w:p>
    <w:p w14:paraId="2B5A829B" w14:textId="01D83DA6" w:rsidR="00F74F05" w:rsidRPr="00F74F05" w:rsidRDefault="00D91ED5" w:rsidP="00D91ED5">
      <w:pPr>
        <w:spacing w:after="0" w:line="240" w:lineRule="auto"/>
        <w:ind w:firstLine="708"/>
        <w:jc w:val="both"/>
        <w:rPr>
          <w:rFonts w:ascii="Times New Roman" w:hAnsi="Times New Roman" w:cs="Times New Roman"/>
          <w:b/>
          <w:noProof w:val="0"/>
          <w:kern w:val="2"/>
          <w:sz w:val="24"/>
          <w:szCs w:val="24"/>
          <w:lang w:eastAsia="ro-RO"/>
          <w14:ligatures w14:val="standardContextual"/>
        </w:rPr>
      </w:pPr>
      <w:r>
        <w:rPr>
          <w:rFonts w:ascii="Times New Roman" w:hAnsi="Times New Roman" w:cs="Times New Roman"/>
          <w:b/>
          <w:noProof w:val="0"/>
          <w:kern w:val="2"/>
          <w:sz w:val="24"/>
          <w:szCs w:val="24"/>
          <w:lang w:eastAsia="ro-RO"/>
          <w14:ligatures w14:val="standardContextual"/>
        </w:rPr>
        <w:t>REZULTATE ȘI DISCUȚII</w:t>
      </w:r>
    </w:p>
    <w:p w14:paraId="706D0648" w14:textId="77777777" w:rsidR="00C814C0" w:rsidRDefault="00F74F05" w:rsidP="00CA5D66">
      <w:pPr>
        <w:spacing w:after="0" w:line="240" w:lineRule="auto"/>
        <w:ind w:firstLine="720"/>
        <w:jc w:val="both"/>
        <w:rPr>
          <w:rFonts w:ascii="Times New Roman" w:hAnsi="Times New Roman" w:cs="Times New Roman"/>
          <w:sz w:val="24"/>
          <w:szCs w:val="24"/>
        </w:rPr>
      </w:pPr>
      <w:r w:rsidRPr="00F74F05">
        <w:rPr>
          <w:rFonts w:ascii="Times New Roman" w:hAnsi="Times New Roman" w:cs="Times New Roman"/>
          <w:sz w:val="24"/>
          <w:szCs w:val="24"/>
        </w:rPr>
        <w:t xml:space="preserve">Experții din cele zece „Grupuri de acțiune locală” ale județului Suceava, care cunosc </w:t>
      </w:r>
      <w:r w:rsidR="00C814C0">
        <w:rPr>
          <w:rFonts w:ascii="Times New Roman" w:hAnsi="Times New Roman" w:cs="Times New Roman"/>
          <w:sz w:val="24"/>
          <w:szCs w:val="24"/>
        </w:rPr>
        <w:t xml:space="preserve">termenii de </w:t>
      </w:r>
      <w:r w:rsidRPr="00F74F05">
        <w:rPr>
          <w:rFonts w:ascii="Times New Roman" w:hAnsi="Times New Roman" w:cs="Times New Roman"/>
          <w:sz w:val="24"/>
          <w:szCs w:val="24"/>
        </w:rPr>
        <w:t>dezvoltare regională durabilă și parteneriat</w:t>
      </w:r>
      <w:r w:rsidR="001E3639">
        <w:rPr>
          <w:rFonts w:ascii="Times New Roman" w:hAnsi="Times New Roman" w:cs="Times New Roman"/>
          <w:sz w:val="24"/>
          <w:szCs w:val="24"/>
        </w:rPr>
        <w:t xml:space="preserve"> public-privat</w:t>
      </w:r>
      <w:r w:rsidRPr="00F74F05">
        <w:rPr>
          <w:rFonts w:ascii="Times New Roman" w:hAnsi="Times New Roman" w:cs="Times New Roman"/>
          <w:sz w:val="24"/>
          <w:szCs w:val="24"/>
        </w:rPr>
        <w:t xml:space="preserve"> au fost respondenții care au fost </w:t>
      </w:r>
      <w:r w:rsidR="00C814C0">
        <w:rPr>
          <w:rFonts w:ascii="Times New Roman" w:hAnsi="Times New Roman" w:cs="Times New Roman"/>
          <w:sz w:val="24"/>
          <w:szCs w:val="24"/>
        </w:rPr>
        <w:t>vizați</w:t>
      </w:r>
      <w:r w:rsidRPr="00F74F05">
        <w:rPr>
          <w:rFonts w:ascii="Times New Roman" w:hAnsi="Times New Roman" w:cs="Times New Roman"/>
          <w:sz w:val="24"/>
          <w:szCs w:val="24"/>
        </w:rPr>
        <w:t xml:space="preserve"> în mod special. În județul Suceava, sectorul „Grup de Acțiune Locală” are o rată de răspuns de sută la sută. </w:t>
      </w:r>
    </w:p>
    <w:p w14:paraId="2196DB70" w14:textId="77777777" w:rsidR="00C814C0" w:rsidRPr="00C814C0" w:rsidRDefault="00C814C0" w:rsidP="00C814C0">
      <w:pPr>
        <w:spacing w:after="0" w:line="240" w:lineRule="auto"/>
        <w:jc w:val="both"/>
        <w:rPr>
          <w:rFonts w:ascii="Times New Roman" w:hAnsi="Times New Roman" w:cs="Times New Roman"/>
          <w:noProof w:val="0"/>
          <w:kern w:val="2"/>
          <w:sz w:val="24"/>
          <w:szCs w:val="24"/>
          <w:shd w:val="clear" w:color="auto" w:fill="FFFFFF"/>
          <w14:ligatures w14:val="standardContextual"/>
        </w:rPr>
      </w:pPr>
      <w:r w:rsidRPr="00C814C0">
        <w:rPr>
          <w:rFonts w:ascii="Times New Roman" w:hAnsi="Times New Roman" w:cs="Times New Roman"/>
          <w:noProof w:val="0"/>
          <w:kern w:val="2"/>
          <w:sz w:val="24"/>
          <w:szCs w:val="24"/>
          <w:shd w:val="clear" w:color="auto" w:fill="FFFFFF"/>
          <w14:ligatures w14:val="standardContextual"/>
        </w:rPr>
        <w:t>În cele ce urmează, vom expune acele rezultate cu nivel ridicat de relevanță cu privire la viziunea Grupurilor de acțiune locală asupra parteneriatului public-privat și a dezvoltării regionale sustenabile.</w:t>
      </w:r>
    </w:p>
    <w:p w14:paraId="336D2517" w14:textId="77777777" w:rsidR="00C814C0" w:rsidRPr="00C814C0" w:rsidRDefault="00C814C0" w:rsidP="00C814C0">
      <w:pPr>
        <w:spacing w:after="0" w:line="240" w:lineRule="auto"/>
        <w:jc w:val="both"/>
        <w:rPr>
          <w:rFonts w:ascii="Times New Roman" w:hAnsi="Times New Roman" w:cs="Times New Roman"/>
          <w:noProof w:val="0"/>
          <w:kern w:val="2"/>
          <w:sz w:val="24"/>
          <w:szCs w:val="24"/>
          <w:shd w:val="clear" w:color="auto" w:fill="FFFFFF"/>
          <w14:ligatures w14:val="standardContextual"/>
        </w:rPr>
      </w:pPr>
      <w:r w:rsidRPr="00C814C0">
        <w:rPr>
          <w:rFonts w:ascii="Times New Roman" w:hAnsi="Times New Roman" w:cs="Times New Roman"/>
          <w:noProof w:val="0"/>
          <w:kern w:val="2"/>
          <w:sz w:val="24"/>
          <w:szCs w:val="24"/>
          <w:shd w:val="clear" w:color="auto" w:fill="FFFFFF"/>
          <w14:ligatures w14:val="standardContextual"/>
        </w:rPr>
        <w:tab/>
        <w:t>Un prim aspect urmărit a fost gradul de cunoaștere al conceptelor de „parteneriat public-privat” și „dezvoltare regională durabilă”, toți respondenții din cadul Grupurilor de acțiune locală din județul Suceava fiind familiarizați cu aceste noțiuni.</w:t>
      </w:r>
    </w:p>
    <w:p w14:paraId="7D34AF2E" w14:textId="14C50D19" w:rsidR="00C814C0" w:rsidRPr="00C814C0" w:rsidRDefault="00C814C0" w:rsidP="00C814C0">
      <w:pPr>
        <w:spacing w:after="0" w:line="240" w:lineRule="auto"/>
        <w:jc w:val="both"/>
        <w:rPr>
          <w:rFonts w:ascii="Times New Roman" w:hAnsi="Times New Roman" w:cs="Times New Roman"/>
          <w:noProof w:val="0"/>
          <w:kern w:val="2"/>
          <w:sz w:val="24"/>
          <w:szCs w:val="24"/>
          <w:shd w:val="clear" w:color="auto" w:fill="FFFFFF"/>
          <w14:ligatures w14:val="standardContextual"/>
        </w:rPr>
      </w:pPr>
      <w:r w:rsidRPr="00C814C0">
        <w:rPr>
          <w:rFonts w:ascii="Times New Roman" w:hAnsi="Times New Roman" w:cs="Times New Roman"/>
          <w:noProof w:val="0"/>
          <w:kern w:val="2"/>
          <w:sz w:val="24"/>
          <w:szCs w:val="24"/>
          <w:shd w:val="clear" w:color="auto" w:fill="FFFFFF"/>
          <w14:ligatures w14:val="standardContextual"/>
        </w:rPr>
        <w:tab/>
        <w:t>Rolul parteneriatului public-privat în promovarea dezvoltării regionale durabile prin prisma persoanelor chestionate este prezentat în figura n</w:t>
      </w:r>
      <w:r>
        <w:rPr>
          <w:rFonts w:ascii="Times New Roman" w:hAnsi="Times New Roman" w:cs="Times New Roman"/>
          <w:noProof w:val="0"/>
          <w:kern w:val="2"/>
          <w:sz w:val="24"/>
          <w:szCs w:val="24"/>
          <w:shd w:val="clear" w:color="auto" w:fill="FFFFFF"/>
          <w14:ligatures w14:val="standardContextual"/>
        </w:rPr>
        <w:t>umărul 3.</w:t>
      </w:r>
    </w:p>
    <w:p w14:paraId="2B04E6EE" w14:textId="77777777" w:rsidR="00F74F05" w:rsidRPr="00F74F05" w:rsidRDefault="00F74F05" w:rsidP="00F74F05">
      <w:pPr>
        <w:spacing w:after="0" w:line="240" w:lineRule="auto"/>
        <w:jc w:val="both"/>
        <w:rPr>
          <w:rFonts w:ascii="Times New Roman" w:hAnsi="Times New Roman" w:cs="Times New Roman"/>
          <w:noProof w:val="0"/>
          <w:kern w:val="2"/>
          <w:sz w:val="24"/>
          <w:szCs w:val="24"/>
          <w:shd w:val="clear" w:color="auto" w:fill="FFFFFF"/>
          <w14:ligatures w14:val="standardContextual"/>
        </w:rPr>
      </w:pPr>
      <w:r w:rsidRPr="00F74F05">
        <w:rPr>
          <w:rFonts w:ascii="Times New Roman" w:hAnsi="Times New Roman" w:cs="Times New Roman"/>
          <w:kern w:val="2"/>
          <w:sz w:val="24"/>
          <w:szCs w:val="24"/>
          <w:shd w:val="clear" w:color="auto" w:fill="FFFFFF"/>
          <w:lang w:val="en-US"/>
          <w14:ligatures w14:val="standardContextual"/>
        </w:rPr>
        <w:lastRenderedPageBreak/>
        <w:drawing>
          <wp:inline distT="0" distB="0" distL="0" distR="0" wp14:anchorId="36DD903B" wp14:editId="259A6374">
            <wp:extent cx="6267450" cy="2781300"/>
            <wp:effectExtent l="0" t="0" r="0" b="0"/>
            <wp:docPr id="206382844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1BF214" w14:textId="77777777" w:rsidR="00F74F05" w:rsidRPr="00CA5D66" w:rsidRDefault="001E3639" w:rsidP="00F74F05">
      <w:pPr>
        <w:spacing w:after="0"/>
        <w:jc w:val="center"/>
        <w:rPr>
          <w:rFonts w:ascii="Times New Roman" w:hAnsi="Times New Roman" w:cs="Times New Roman"/>
          <w:b/>
          <w:noProof w:val="0"/>
          <w:kern w:val="2"/>
          <w:sz w:val="20"/>
          <w:szCs w:val="20"/>
          <w:lang w:val="en"/>
          <w14:ligatures w14:val="standardContextual"/>
        </w:rPr>
      </w:pPr>
      <w:r w:rsidRPr="00CA5D66">
        <w:rPr>
          <w:rFonts w:ascii="Times New Roman" w:hAnsi="Times New Roman" w:cs="Times New Roman"/>
          <w:b/>
          <w:noProof w:val="0"/>
          <w:kern w:val="2"/>
          <w:sz w:val="20"/>
          <w:szCs w:val="20"/>
          <w:lang w:val="en"/>
          <w14:ligatures w14:val="standardContextual"/>
        </w:rPr>
        <w:t>Figura nr</w:t>
      </w:r>
      <w:r w:rsidR="00F74F05" w:rsidRPr="00CA5D66">
        <w:rPr>
          <w:rFonts w:ascii="Times New Roman" w:hAnsi="Times New Roman" w:cs="Times New Roman"/>
          <w:b/>
          <w:noProof w:val="0"/>
          <w:kern w:val="2"/>
          <w:sz w:val="20"/>
          <w:szCs w:val="20"/>
          <w:lang w:val="en"/>
          <w14:ligatures w14:val="standardContextual"/>
        </w:rPr>
        <w:t xml:space="preserve">. 3 </w:t>
      </w:r>
      <w:r w:rsidRPr="00CA5D66">
        <w:rPr>
          <w:rFonts w:ascii="Times New Roman" w:hAnsi="Times New Roman" w:cs="Times New Roman"/>
          <w:b/>
          <w:noProof w:val="0"/>
          <w:kern w:val="2"/>
          <w:sz w:val="20"/>
          <w:szCs w:val="20"/>
          <w:lang w:val="en"/>
          <w14:ligatures w14:val="standardContextual"/>
        </w:rPr>
        <w:t>Rolul parteneriatului public-privat în promovarea dezvoltării regionale durabile</w:t>
      </w:r>
    </w:p>
    <w:p w14:paraId="2922DD42" w14:textId="77777777" w:rsidR="001E3639" w:rsidRPr="00CA5D66" w:rsidRDefault="001E3639" w:rsidP="001E3639">
      <w:pPr>
        <w:spacing w:after="0"/>
        <w:jc w:val="center"/>
        <w:rPr>
          <w:rFonts w:ascii="Times New Roman" w:hAnsi="Times New Roman" w:cs="Times New Roman"/>
          <w:noProof w:val="0"/>
          <w:kern w:val="2"/>
          <w:sz w:val="20"/>
          <w:szCs w:val="20"/>
          <w:lang w:val="en-US"/>
          <w14:ligatures w14:val="standardContextual"/>
        </w:rPr>
      </w:pPr>
      <w:r w:rsidRPr="00CA5D66">
        <w:rPr>
          <w:rFonts w:ascii="Times New Roman" w:hAnsi="Times New Roman" w:cs="Times New Roman"/>
          <w:noProof w:val="0"/>
          <w:kern w:val="2"/>
          <w:sz w:val="20"/>
          <w:szCs w:val="20"/>
          <w:lang w:val="en"/>
          <w14:ligatures w14:val="standardContextual"/>
        </w:rPr>
        <w:t>Sursa: prelucrare proprie după chestionar</w:t>
      </w:r>
    </w:p>
    <w:p w14:paraId="398EE759" w14:textId="2BE50C5D" w:rsidR="002469C3" w:rsidRPr="002469C3" w:rsidRDefault="002469C3" w:rsidP="002469C3">
      <w:pPr>
        <w:ind w:firstLine="720"/>
        <w:jc w:val="both"/>
        <w:rPr>
          <w:rFonts w:ascii="Times New Roman" w:hAnsi="Times New Roman" w:cs="Times New Roman"/>
          <w:sz w:val="24"/>
          <w:szCs w:val="24"/>
          <w:lang w:val="en-US"/>
        </w:rPr>
      </w:pPr>
      <w:r w:rsidRPr="002469C3">
        <w:rPr>
          <w:rFonts w:ascii="Times New Roman" w:hAnsi="Times New Roman" w:cs="Times New Roman"/>
          <w:sz w:val="24"/>
          <w:szCs w:val="24"/>
        </w:rPr>
        <w:t xml:space="preserve">Majoritatea respondenților (70%) au fost de acord că parteneriatul public-privat joacă un rol esențial în promovarea dezvoltării regionale durabile; doar 30% dintre respondenți au considerat că rolul este mai puțin semnificativ. Niciun răspuns nu a indicat un nivel scăzut de importanță a „parteneriatelor public-privat” în promovarea dezvoltării regionale durabile. Potrivit specialiștilor din cadrul grupurilor de acțiune locală de la nivelul județului Suceava, există diferențe în modul în care statul și </w:t>
      </w:r>
      <w:r w:rsidR="00DF177C">
        <w:rPr>
          <w:rFonts w:ascii="Times New Roman" w:hAnsi="Times New Roman" w:cs="Times New Roman"/>
          <w:sz w:val="24"/>
          <w:szCs w:val="24"/>
        </w:rPr>
        <w:t xml:space="preserve">sectorul </w:t>
      </w:r>
      <w:r w:rsidRPr="002469C3">
        <w:rPr>
          <w:rFonts w:ascii="Times New Roman" w:hAnsi="Times New Roman" w:cs="Times New Roman"/>
          <w:sz w:val="24"/>
          <w:szCs w:val="24"/>
        </w:rPr>
        <w:t>privat colaborează pentru o dezvoltare regională durabilă, așa cum se arată în figura n</w:t>
      </w:r>
      <w:r w:rsidR="00DF177C">
        <w:rPr>
          <w:rFonts w:ascii="Times New Roman" w:hAnsi="Times New Roman" w:cs="Times New Roman"/>
          <w:sz w:val="24"/>
          <w:szCs w:val="24"/>
        </w:rPr>
        <w:t>umărul</w:t>
      </w:r>
      <w:r w:rsidRPr="002469C3">
        <w:rPr>
          <w:rFonts w:ascii="Times New Roman" w:hAnsi="Times New Roman" w:cs="Times New Roman"/>
          <w:sz w:val="24"/>
          <w:szCs w:val="24"/>
        </w:rPr>
        <w:t xml:space="preserve"> 4</w:t>
      </w:r>
      <w:r w:rsidR="00DF177C">
        <w:rPr>
          <w:rFonts w:ascii="Times New Roman" w:hAnsi="Times New Roman" w:cs="Times New Roman"/>
          <w:sz w:val="24"/>
          <w:szCs w:val="24"/>
        </w:rPr>
        <w:t>.</w:t>
      </w:r>
    </w:p>
    <w:p w14:paraId="3A4E07EA" w14:textId="77777777" w:rsidR="00F74F05" w:rsidRPr="00F74F05" w:rsidRDefault="002469C3" w:rsidP="00CA5D66">
      <w:pPr>
        <w:spacing w:after="0"/>
        <w:jc w:val="both"/>
        <w:rPr>
          <w:rFonts w:ascii="Times New Roman" w:hAnsi="Times New Roman" w:cs="Times New Roman"/>
          <w:noProof w:val="0"/>
          <w:kern w:val="2"/>
          <w:sz w:val="24"/>
          <w:szCs w:val="24"/>
          <w:lang w:eastAsia="ro-RO"/>
          <w14:ligatures w14:val="standardContextual"/>
        </w:rPr>
      </w:pPr>
      <w:r>
        <w:rPr>
          <w:rFonts w:ascii="Times New Roman" w:hAnsi="Times New Roman" w:cs="Times New Roman"/>
          <w:sz w:val="24"/>
          <w:szCs w:val="24"/>
          <w:lang w:val="en-US"/>
        </w:rPr>
        <w:drawing>
          <wp:inline distT="0" distB="0" distL="0" distR="0" wp14:anchorId="4200468A" wp14:editId="4FD1E5B3">
            <wp:extent cx="6311900" cy="2705100"/>
            <wp:effectExtent l="0" t="0" r="12700" b="0"/>
            <wp:docPr id="113779145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9279E4" w14:textId="77777777" w:rsidR="00F74F05" w:rsidRPr="00CA5D66" w:rsidRDefault="001E3639" w:rsidP="00CA5D66">
      <w:pPr>
        <w:spacing w:after="0" w:line="240" w:lineRule="auto"/>
        <w:jc w:val="center"/>
        <w:rPr>
          <w:rFonts w:ascii="Times New Roman" w:hAnsi="Times New Roman" w:cs="Times New Roman"/>
          <w:b/>
          <w:noProof w:val="0"/>
          <w:kern w:val="2"/>
          <w:sz w:val="20"/>
          <w:szCs w:val="20"/>
          <w:lang w:val="en"/>
          <w14:ligatures w14:val="standardContextual"/>
        </w:rPr>
      </w:pPr>
      <w:r w:rsidRPr="00CA5D66">
        <w:rPr>
          <w:rFonts w:ascii="Times New Roman" w:hAnsi="Times New Roman" w:cs="Times New Roman"/>
          <w:b/>
          <w:noProof w:val="0"/>
          <w:kern w:val="2"/>
          <w:sz w:val="20"/>
          <w:szCs w:val="20"/>
          <w:lang w:val="en"/>
          <w14:ligatures w14:val="standardContextual"/>
        </w:rPr>
        <w:t>Figura nr.</w:t>
      </w:r>
      <w:r w:rsidR="00F74F05" w:rsidRPr="00CA5D66">
        <w:rPr>
          <w:rFonts w:ascii="Times New Roman" w:hAnsi="Times New Roman" w:cs="Times New Roman"/>
          <w:b/>
          <w:noProof w:val="0"/>
          <w:kern w:val="2"/>
          <w:sz w:val="20"/>
          <w:szCs w:val="20"/>
          <w:lang w:val="en"/>
          <w14:ligatures w14:val="standardContextual"/>
        </w:rPr>
        <w:t xml:space="preserve"> 4 </w:t>
      </w:r>
      <w:r w:rsidRPr="00CA5D66">
        <w:rPr>
          <w:rFonts w:ascii="Times New Roman" w:hAnsi="Times New Roman" w:cs="Times New Roman"/>
          <w:b/>
          <w:noProof w:val="0"/>
          <w:kern w:val="2"/>
          <w:sz w:val="20"/>
          <w:szCs w:val="20"/>
          <w:lang w:val="en"/>
          <w14:ligatures w14:val="standardContextual"/>
        </w:rPr>
        <w:t>Colaborarea dintre stat și sectorul privat</w:t>
      </w:r>
    </w:p>
    <w:p w14:paraId="24959F5A" w14:textId="594B6998" w:rsidR="00F74F05" w:rsidRPr="00CA5D66" w:rsidRDefault="001E3639" w:rsidP="00CA5D66">
      <w:pPr>
        <w:spacing w:after="0"/>
        <w:jc w:val="center"/>
        <w:rPr>
          <w:rFonts w:ascii="Times New Roman" w:hAnsi="Times New Roman" w:cs="Times New Roman"/>
          <w:noProof w:val="0"/>
          <w:kern w:val="2"/>
          <w:sz w:val="20"/>
          <w:szCs w:val="20"/>
          <w:lang w:val="en-US"/>
          <w14:ligatures w14:val="standardContextual"/>
        </w:rPr>
      </w:pPr>
      <w:r w:rsidRPr="00CA5D66">
        <w:rPr>
          <w:rFonts w:ascii="Times New Roman" w:hAnsi="Times New Roman" w:cs="Times New Roman"/>
          <w:noProof w:val="0"/>
          <w:kern w:val="2"/>
          <w:sz w:val="20"/>
          <w:szCs w:val="20"/>
          <w:lang w:val="en"/>
          <w14:ligatures w14:val="standardContextual"/>
        </w:rPr>
        <w:t>Sursa: prelucrare proprie după chestionar</w:t>
      </w:r>
    </w:p>
    <w:p w14:paraId="1B0EFBCA" w14:textId="77777777" w:rsidR="00F74F05" w:rsidRPr="00F74F05" w:rsidRDefault="00F74F05" w:rsidP="00F74F05">
      <w:pPr>
        <w:spacing w:after="0" w:line="240" w:lineRule="auto"/>
        <w:ind w:firstLine="708"/>
        <w:jc w:val="both"/>
        <w:rPr>
          <w:rFonts w:ascii="Times New Roman" w:hAnsi="Times New Roman" w:cs="Times New Roman"/>
          <w:noProof w:val="0"/>
          <w:kern w:val="2"/>
          <w:sz w:val="24"/>
          <w:szCs w:val="24"/>
          <w:shd w:val="clear" w:color="auto" w:fill="FFFFFF"/>
          <w14:ligatures w14:val="standardContextual"/>
        </w:rPr>
      </w:pPr>
    </w:p>
    <w:p w14:paraId="28DE41C9" w14:textId="7046E463" w:rsidR="0082670F" w:rsidRPr="0082670F" w:rsidRDefault="0082670F" w:rsidP="00DF177C">
      <w:pPr>
        <w:spacing w:after="0" w:line="240" w:lineRule="auto"/>
        <w:ind w:firstLine="720"/>
        <w:jc w:val="both"/>
        <w:rPr>
          <w:rFonts w:ascii="Times New Roman" w:hAnsi="Times New Roman" w:cs="Times New Roman"/>
          <w:sz w:val="24"/>
          <w:szCs w:val="24"/>
        </w:rPr>
      </w:pPr>
      <w:r w:rsidRPr="0082670F">
        <w:rPr>
          <w:rFonts w:ascii="Times New Roman" w:hAnsi="Times New Roman" w:cs="Times New Roman"/>
          <w:sz w:val="24"/>
          <w:szCs w:val="24"/>
        </w:rPr>
        <w:t xml:space="preserve">Cooperarea dintre sfera publică și cea privată a fost evaluată ca medie de jumătate dintre cei chestionați. Restul respondenților sunt împărțiți între cei care apreciază cooperarea dintre sectoarele public și </w:t>
      </w:r>
      <w:r w:rsidR="00DF177C">
        <w:rPr>
          <w:rFonts w:ascii="Times New Roman" w:hAnsi="Times New Roman" w:cs="Times New Roman"/>
          <w:sz w:val="24"/>
          <w:szCs w:val="24"/>
        </w:rPr>
        <w:t>privat</w:t>
      </w:r>
      <w:r w:rsidRPr="0082670F">
        <w:rPr>
          <w:rFonts w:ascii="Times New Roman" w:hAnsi="Times New Roman" w:cs="Times New Roman"/>
          <w:sz w:val="24"/>
          <w:szCs w:val="24"/>
        </w:rPr>
        <w:t xml:space="preserve"> ca având un nivel înalt și foarte înalt (30%) și cei care o evaluează ca având un nivel scăzut (20%) în ceea ce privește dezvoltarea regională durabilă.</w:t>
      </w:r>
      <w:r w:rsidR="00DF177C">
        <w:rPr>
          <w:rFonts w:ascii="Times New Roman" w:hAnsi="Times New Roman" w:cs="Times New Roman"/>
          <w:sz w:val="24"/>
          <w:szCs w:val="24"/>
        </w:rPr>
        <w:t xml:space="preserve"> </w:t>
      </w:r>
      <w:r w:rsidRPr="0082670F">
        <w:rPr>
          <w:rFonts w:ascii="Times New Roman" w:hAnsi="Times New Roman" w:cs="Times New Roman"/>
          <w:sz w:val="24"/>
          <w:szCs w:val="24"/>
        </w:rPr>
        <w:t xml:space="preserve">Majoritatea respondenților păstrează încrederea în autoritățile publice și în capacitatea viitoare a sectorului privat de a lucra eficient în </w:t>
      </w:r>
      <w:r w:rsidRPr="0082670F">
        <w:rPr>
          <w:rFonts w:ascii="Times New Roman" w:hAnsi="Times New Roman" w:cs="Times New Roman"/>
          <w:sz w:val="24"/>
          <w:szCs w:val="24"/>
        </w:rPr>
        <w:lastRenderedPageBreak/>
        <w:t>parteneriate public-privat pentru o dezvoltare regională durabilă, chiar dacă în prezent nu percep un parteneriat eficient între stat și mediul privat.</w:t>
      </w:r>
    </w:p>
    <w:p w14:paraId="4E7B0312" w14:textId="77777777" w:rsidR="00DF177C" w:rsidRPr="00DF177C" w:rsidRDefault="0082670F" w:rsidP="00DF177C">
      <w:pPr>
        <w:spacing w:after="0" w:line="240" w:lineRule="auto"/>
        <w:ind w:firstLine="708"/>
        <w:jc w:val="both"/>
        <w:rPr>
          <w:rFonts w:ascii="Times New Roman" w:hAnsi="Times New Roman" w:cs="Times New Roman"/>
          <w:noProof w:val="0"/>
          <w:kern w:val="2"/>
          <w:sz w:val="24"/>
          <w:szCs w:val="24"/>
          <w14:ligatures w14:val="standardContextual"/>
        </w:rPr>
      </w:pPr>
      <w:r w:rsidRPr="0082670F">
        <w:rPr>
          <w:rFonts w:ascii="Times New Roman" w:hAnsi="Times New Roman" w:cs="Times New Roman"/>
          <w:sz w:val="24"/>
          <w:szCs w:val="24"/>
        </w:rPr>
        <w:t>În ceea ce privește rolul „parteneriatelor public-privat” în eliminarea inegalităților economice și sociale din România, se pot observa opinii comune între respondenți</w:t>
      </w:r>
      <w:r w:rsidR="00DF177C">
        <w:rPr>
          <w:rFonts w:ascii="Times New Roman" w:hAnsi="Times New Roman" w:cs="Times New Roman"/>
          <w:sz w:val="24"/>
          <w:szCs w:val="24"/>
        </w:rPr>
        <w:t>, astfel că,</w:t>
      </w:r>
      <w:r w:rsidRPr="0082670F">
        <w:rPr>
          <w:rFonts w:ascii="Times New Roman" w:hAnsi="Times New Roman" w:cs="Times New Roman"/>
          <w:sz w:val="24"/>
          <w:szCs w:val="24"/>
        </w:rPr>
        <w:t xml:space="preserve"> toți cred că parteneriatele public-privat de succes pot contribui la eliminarea acestor lacune. </w:t>
      </w:r>
      <w:r w:rsidR="00DF177C" w:rsidRPr="00DF177C">
        <w:rPr>
          <w:rFonts w:ascii="Times New Roman" w:hAnsi="Times New Roman" w:cs="Times New Roman"/>
          <w:noProof w:val="0"/>
          <w:kern w:val="2"/>
          <w:sz w:val="24"/>
          <w:szCs w:val="24"/>
          <w14:ligatures w14:val="standardContextual"/>
        </w:rPr>
        <w:t>Tot o părere unitară întâlnim și legat de implicarea sectorului academic în promovarea ideii de parteneriat public-privat pentru dezvoltare regională durabilă, persoanele chestionate considerând oportună această implicare în proporție de 100%. De asemenea, au considerat că parteneriatul public-privat poate asigura o distribuție echitabilă a resurselor și oportunităților din cadrul unei regiuni, poate să îmbunătățească accesul la educație și sănătate într-o regiune și poate asigura echilibrul între obiectivele economice, de mediu și cele sociale la nivelul unei regiuni.</w:t>
      </w:r>
    </w:p>
    <w:p w14:paraId="47F4A9D8" w14:textId="3702B0E9" w:rsidR="00DF177C" w:rsidRPr="00DF177C" w:rsidRDefault="00DF177C" w:rsidP="00DF177C">
      <w:pPr>
        <w:spacing w:after="0" w:line="240" w:lineRule="auto"/>
        <w:ind w:firstLine="708"/>
        <w:jc w:val="both"/>
        <w:rPr>
          <w:rFonts w:ascii="Times New Roman" w:hAnsi="Times New Roman" w:cs="Times New Roman"/>
          <w:noProof w:val="0"/>
          <w:kern w:val="2"/>
          <w:sz w:val="24"/>
          <w:szCs w:val="24"/>
          <w14:ligatures w14:val="standardContextual"/>
        </w:rPr>
      </w:pPr>
      <w:r w:rsidRPr="00DF177C">
        <w:rPr>
          <w:rFonts w:ascii="Times New Roman" w:hAnsi="Times New Roman" w:cs="Times New Roman"/>
          <w:noProof w:val="0"/>
          <w:kern w:val="2"/>
          <w:sz w:val="24"/>
          <w:szCs w:val="24"/>
          <w14:ligatures w14:val="standardContextual"/>
        </w:rPr>
        <w:t>Referitor la provocarea respondenților de a selecta cuvinte reprezentative ce descriu parteneriatul public-privat în figura n</w:t>
      </w:r>
      <w:r>
        <w:rPr>
          <w:rFonts w:ascii="Times New Roman" w:hAnsi="Times New Roman" w:cs="Times New Roman"/>
          <w:noProof w:val="0"/>
          <w:kern w:val="2"/>
          <w:sz w:val="24"/>
          <w:szCs w:val="24"/>
          <w14:ligatures w14:val="standardContextual"/>
        </w:rPr>
        <w:t>umărul 5</w:t>
      </w:r>
      <w:r w:rsidRPr="00DF177C">
        <w:rPr>
          <w:rFonts w:ascii="Times New Roman" w:hAnsi="Times New Roman" w:cs="Times New Roman"/>
          <w:noProof w:val="0"/>
          <w:kern w:val="2"/>
          <w:sz w:val="24"/>
          <w:szCs w:val="24"/>
          <w14:ligatures w14:val="standardContextual"/>
        </w:rPr>
        <w:t xml:space="preserve"> sunt evidențiate opțiunile persoanelor chestionate.</w:t>
      </w:r>
    </w:p>
    <w:p w14:paraId="5EA252D9" w14:textId="77777777" w:rsidR="00F74F05" w:rsidRPr="00F74F05" w:rsidRDefault="00F74F05" w:rsidP="00F74F05">
      <w:pPr>
        <w:spacing w:after="0" w:line="240" w:lineRule="auto"/>
        <w:rPr>
          <w:rFonts w:ascii="Times New Roman" w:hAnsi="Times New Roman" w:cs="Times New Roman"/>
          <w:noProof w:val="0"/>
          <w:kern w:val="2"/>
          <w:sz w:val="24"/>
          <w:szCs w:val="24"/>
          <w14:ligatures w14:val="standardContextual"/>
        </w:rPr>
      </w:pPr>
    </w:p>
    <w:p w14:paraId="14514333" w14:textId="77777777" w:rsidR="00F74F05" w:rsidRPr="00F74F05" w:rsidRDefault="00F74F05" w:rsidP="00F74F05">
      <w:pPr>
        <w:spacing w:after="0" w:line="240" w:lineRule="auto"/>
        <w:ind w:firstLine="708"/>
        <w:jc w:val="both"/>
        <w:rPr>
          <w:rFonts w:ascii="Times New Roman" w:hAnsi="Times New Roman" w:cs="Times New Roman"/>
          <w:noProof w:val="0"/>
          <w:kern w:val="2"/>
          <w:sz w:val="24"/>
          <w:szCs w:val="24"/>
          <w14:ligatures w14:val="standardContextual"/>
        </w:rPr>
      </w:pPr>
      <w:r w:rsidRPr="00F74F05">
        <w:rPr>
          <w:rFonts w:ascii="Times New Roman" w:hAnsi="Times New Roman" w:cs="Times New Roman"/>
          <w:kern w:val="2"/>
          <w:sz w:val="24"/>
          <w:szCs w:val="24"/>
          <w:lang w:val="en-US"/>
          <w14:ligatures w14:val="standardContextual"/>
        </w:rPr>
        <w:drawing>
          <wp:inline distT="0" distB="0" distL="0" distR="0" wp14:anchorId="32714A8F" wp14:editId="3F46199B">
            <wp:extent cx="5181600" cy="2540000"/>
            <wp:effectExtent l="0" t="0" r="0" b="12700"/>
            <wp:docPr id="28589303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8BB261" w14:textId="77777777" w:rsidR="001E3639" w:rsidRPr="00CA5D66" w:rsidRDefault="001E3639" w:rsidP="00F74F05">
      <w:pPr>
        <w:spacing w:after="0"/>
        <w:jc w:val="center"/>
        <w:rPr>
          <w:rFonts w:ascii="Times New Roman" w:hAnsi="Times New Roman" w:cs="Times New Roman"/>
          <w:b/>
          <w:noProof w:val="0"/>
          <w:kern w:val="2"/>
          <w:sz w:val="20"/>
          <w:szCs w:val="20"/>
          <w:lang w:val="en"/>
          <w14:ligatures w14:val="standardContextual"/>
        </w:rPr>
      </w:pPr>
      <w:r w:rsidRPr="00CA5D66">
        <w:rPr>
          <w:rFonts w:ascii="Times New Roman" w:hAnsi="Times New Roman" w:cs="Times New Roman"/>
          <w:b/>
          <w:noProof w:val="0"/>
          <w:kern w:val="2"/>
          <w:sz w:val="20"/>
          <w:szCs w:val="20"/>
          <w:lang w:val="en"/>
          <w14:ligatures w14:val="standardContextual"/>
        </w:rPr>
        <w:t>Figura nr.</w:t>
      </w:r>
      <w:r w:rsidR="00F74F05" w:rsidRPr="00CA5D66">
        <w:rPr>
          <w:rFonts w:ascii="Times New Roman" w:hAnsi="Times New Roman" w:cs="Times New Roman"/>
          <w:b/>
          <w:noProof w:val="0"/>
          <w:kern w:val="2"/>
          <w:sz w:val="20"/>
          <w:szCs w:val="20"/>
          <w:lang w:val="en"/>
          <w14:ligatures w14:val="standardContextual"/>
        </w:rPr>
        <w:t xml:space="preserve"> 5 </w:t>
      </w:r>
      <w:r w:rsidRPr="00CA5D66">
        <w:rPr>
          <w:rFonts w:ascii="Times New Roman" w:hAnsi="Times New Roman" w:cs="Times New Roman"/>
          <w:b/>
          <w:noProof w:val="0"/>
          <w:kern w:val="2"/>
          <w:sz w:val="20"/>
          <w:szCs w:val="20"/>
          <w:lang w:val="en"/>
          <w14:ligatures w14:val="standardContextual"/>
        </w:rPr>
        <w:t xml:space="preserve">Termeni care descriu parteneriatul public-privat  </w:t>
      </w:r>
    </w:p>
    <w:p w14:paraId="6646E537" w14:textId="77777777" w:rsidR="00F74F05" w:rsidRPr="00CA5D66" w:rsidRDefault="00F74F05" w:rsidP="00F74F05">
      <w:pPr>
        <w:spacing w:after="0"/>
        <w:jc w:val="center"/>
        <w:rPr>
          <w:rFonts w:ascii="Times New Roman" w:hAnsi="Times New Roman" w:cs="Times New Roman"/>
          <w:noProof w:val="0"/>
          <w:kern w:val="2"/>
          <w:sz w:val="20"/>
          <w:szCs w:val="20"/>
          <w:lang w:val="en-US"/>
          <w14:ligatures w14:val="standardContextual"/>
        </w:rPr>
      </w:pPr>
      <w:r w:rsidRPr="00CA5D66">
        <w:rPr>
          <w:rFonts w:ascii="Times New Roman" w:hAnsi="Times New Roman" w:cs="Times New Roman"/>
          <w:noProof w:val="0"/>
          <w:kern w:val="2"/>
          <w:sz w:val="20"/>
          <w:szCs w:val="20"/>
          <w:lang w:val="en"/>
          <w14:ligatures w14:val="standardContextual"/>
        </w:rPr>
        <w:t>S</w:t>
      </w:r>
      <w:r w:rsidR="001E3639" w:rsidRPr="00CA5D66">
        <w:rPr>
          <w:rFonts w:ascii="Times New Roman" w:hAnsi="Times New Roman" w:cs="Times New Roman"/>
          <w:noProof w:val="0"/>
          <w:kern w:val="2"/>
          <w:sz w:val="20"/>
          <w:szCs w:val="20"/>
          <w:lang w:val="en"/>
          <w14:ligatures w14:val="standardContextual"/>
        </w:rPr>
        <w:t>ursa</w:t>
      </w:r>
      <w:r w:rsidRPr="00CA5D66">
        <w:rPr>
          <w:rFonts w:ascii="Times New Roman" w:hAnsi="Times New Roman" w:cs="Times New Roman"/>
          <w:noProof w:val="0"/>
          <w:kern w:val="2"/>
          <w:sz w:val="20"/>
          <w:szCs w:val="20"/>
          <w:lang w:val="en"/>
          <w14:ligatures w14:val="standardContextual"/>
        </w:rPr>
        <w:t xml:space="preserve">: </w:t>
      </w:r>
      <w:r w:rsidR="001E3639" w:rsidRPr="00CA5D66">
        <w:rPr>
          <w:rFonts w:ascii="Times New Roman" w:hAnsi="Times New Roman" w:cs="Times New Roman"/>
          <w:noProof w:val="0"/>
          <w:kern w:val="2"/>
          <w:sz w:val="20"/>
          <w:szCs w:val="20"/>
          <w:lang w:val="en"/>
          <w14:ligatures w14:val="standardContextual"/>
        </w:rPr>
        <w:t>prelucrare proprie după chestionar</w:t>
      </w:r>
    </w:p>
    <w:p w14:paraId="48D44EBD" w14:textId="77777777" w:rsidR="00F74F05" w:rsidRPr="00F74F05" w:rsidRDefault="00F74F05" w:rsidP="00F74F05">
      <w:pPr>
        <w:spacing w:after="0" w:line="240" w:lineRule="auto"/>
        <w:ind w:firstLine="708"/>
        <w:jc w:val="both"/>
        <w:rPr>
          <w:rFonts w:ascii="Times New Roman" w:hAnsi="Times New Roman" w:cs="Times New Roman"/>
          <w:b/>
          <w:bCs/>
          <w:noProof w:val="0"/>
          <w:kern w:val="2"/>
          <w:sz w:val="24"/>
          <w:szCs w:val="24"/>
          <w14:ligatures w14:val="standardContextual"/>
        </w:rPr>
      </w:pPr>
    </w:p>
    <w:p w14:paraId="464D80F5" w14:textId="2D4F6FDC" w:rsidR="00CA5D66" w:rsidRDefault="0082670F" w:rsidP="001761C0">
      <w:pPr>
        <w:spacing w:after="0" w:line="240" w:lineRule="auto"/>
        <w:ind w:firstLine="708"/>
        <w:jc w:val="both"/>
        <w:rPr>
          <w:rFonts w:ascii="Times New Roman" w:hAnsi="Times New Roman" w:cs="Times New Roman"/>
          <w:sz w:val="24"/>
          <w:szCs w:val="24"/>
        </w:rPr>
      </w:pPr>
      <w:r w:rsidRPr="0082670F">
        <w:rPr>
          <w:rFonts w:ascii="Times New Roman" w:hAnsi="Times New Roman" w:cs="Times New Roman"/>
          <w:sz w:val="24"/>
          <w:szCs w:val="24"/>
        </w:rPr>
        <w:t xml:space="preserve">După completarea chestionarului, respondenților li s-a cerut să enumere atributele primare ale colaborării public-privat din perspectiva lor. „Cooperarea” a fost aleasă de majoritatea respondenților ca atribut principal al colaborării public-privat. Acest cuvânt este, de asemenea, cel mai frecvent folosit în literatura de specialitate atunci când </w:t>
      </w:r>
      <w:r w:rsidR="00D45996">
        <w:rPr>
          <w:rFonts w:ascii="Times New Roman" w:hAnsi="Times New Roman" w:cs="Times New Roman"/>
          <w:sz w:val="24"/>
          <w:szCs w:val="24"/>
        </w:rPr>
        <w:t>este definit</w:t>
      </w:r>
      <w:r w:rsidRPr="0082670F">
        <w:rPr>
          <w:rFonts w:ascii="Times New Roman" w:hAnsi="Times New Roman" w:cs="Times New Roman"/>
          <w:sz w:val="24"/>
          <w:szCs w:val="24"/>
        </w:rPr>
        <w:t xml:space="preserve"> parteneriat</w:t>
      </w:r>
      <w:r w:rsidR="00D45996">
        <w:rPr>
          <w:rFonts w:ascii="Times New Roman" w:hAnsi="Times New Roman" w:cs="Times New Roman"/>
          <w:sz w:val="24"/>
          <w:szCs w:val="24"/>
        </w:rPr>
        <w:t>ul</w:t>
      </w:r>
      <w:r w:rsidRPr="0082670F">
        <w:rPr>
          <w:rFonts w:ascii="Times New Roman" w:hAnsi="Times New Roman" w:cs="Times New Roman"/>
          <w:sz w:val="24"/>
          <w:szCs w:val="24"/>
        </w:rPr>
        <w:t xml:space="preserve"> public-privat. „Încredere” este al doilea cuvânt ca importanță atunci când discutăm despre „parteneriat public-privat”, urmat de „eficiență”, „continuitate” și „beneficii”.</w:t>
      </w:r>
    </w:p>
    <w:p w14:paraId="674B5C00" w14:textId="77777777" w:rsidR="00CA5D66" w:rsidRPr="00CA5D66" w:rsidRDefault="00CA5D66" w:rsidP="00CA5D66">
      <w:pPr>
        <w:spacing w:after="0"/>
        <w:ind w:firstLine="708"/>
        <w:jc w:val="both"/>
        <w:rPr>
          <w:rFonts w:ascii="Times New Roman" w:hAnsi="Times New Roman" w:cs="Times New Roman"/>
          <w:sz w:val="24"/>
          <w:szCs w:val="24"/>
          <w:lang w:val="en-US"/>
        </w:rPr>
      </w:pPr>
    </w:p>
    <w:p w14:paraId="3DD2B64B" w14:textId="10580FF7" w:rsidR="0082670F" w:rsidRPr="0082670F" w:rsidRDefault="00CA5D66" w:rsidP="0082670F">
      <w:pPr>
        <w:spacing w:after="0"/>
        <w:ind w:firstLine="708"/>
        <w:jc w:val="both"/>
        <w:rPr>
          <w:rFonts w:ascii="Times New Roman" w:hAnsi="Times New Roman" w:cs="Times New Roman"/>
          <w:b/>
          <w:sz w:val="24"/>
          <w:szCs w:val="24"/>
        </w:rPr>
      </w:pPr>
      <w:r w:rsidRPr="0082670F">
        <w:rPr>
          <w:rFonts w:ascii="Times New Roman" w:hAnsi="Times New Roman" w:cs="Times New Roman"/>
          <w:b/>
          <w:sz w:val="24"/>
          <w:szCs w:val="24"/>
        </w:rPr>
        <w:t>CONCLUZII</w:t>
      </w:r>
    </w:p>
    <w:p w14:paraId="57A83D2D" w14:textId="77777777" w:rsidR="0082670F" w:rsidRPr="0082670F" w:rsidRDefault="0082670F" w:rsidP="0082670F">
      <w:pPr>
        <w:spacing w:after="0"/>
        <w:ind w:firstLine="708"/>
        <w:jc w:val="both"/>
        <w:rPr>
          <w:rFonts w:ascii="Times New Roman" w:hAnsi="Times New Roman" w:cs="Times New Roman"/>
          <w:sz w:val="24"/>
          <w:szCs w:val="24"/>
        </w:rPr>
      </w:pPr>
      <w:r w:rsidRPr="0082670F">
        <w:rPr>
          <w:rFonts w:ascii="Times New Roman" w:hAnsi="Times New Roman" w:cs="Times New Roman"/>
          <w:sz w:val="24"/>
          <w:szCs w:val="24"/>
        </w:rPr>
        <w:t xml:space="preserve">„LEADER” se deosebește de alte programe de dezvoltare prin faptul că pune un accent mai mare pe introducerea unui sistem inovator de guvernanță locală și sprijinirea întreprinderilor creative care au potențialul de a deveni catalizatori de creștere. Prin urmare, are o contribuție mai semnificativă la dezvoltarea comunităților rurale. Gama de acțiuni desfășurate de grupurile de acțiune „LEADER” include mobilizarea inovatoare a activelor, organizarea, construcția socială și dezvoltarea economică și de mediu prin redistribuirea subvențiilor financiare ale UE. </w:t>
      </w:r>
    </w:p>
    <w:p w14:paraId="6C3FD0B2" w14:textId="69267D37" w:rsidR="0082670F" w:rsidRPr="0082670F" w:rsidRDefault="0082670F" w:rsidP="0082670F">
      <w:pPr>
        <w:spacing w:after="0"/>
        <w:ind w:firstLine="708"/>
        <w:jc w:val="both"/>
        <w:rPr>
          <w:rFonts w:ascii="Times New Roman" w:hAnsi="Times New Roman" w:cs="Times New Roman"/>
          <w:sz w:val="24"/>
          <w:szCs w:val="24"/>
        </w:rPr>
      </w:pPr>
      <w:r w:rsidRPr="0082670F">
        <w:rPr>
          <w:rFonts w:ascii="Times New Roman" w:hAnsi="Times New Roman" w:cs="Times New Roman"/>
          <w:sz w:val="24"/>
          <w:szCs w:val="24"/>
        </w:rPr>
        <w:t xml:space="preserve">După aderarea României la UE în 2007 și începerea celui de-al patrulea ciclu de finanțare „LEADER” al continentului, inițiativa </w:t>
      </w:r>
      <w:r w:rsidR="00D45996">
        <w:rPr>
          <w:rFonts w:ascii="Times New Roman" w:hAnsi="Times New Roman" w:cs="Times New Roman"/>
          <w:sz w:val="24"/>
          <w:szCs w:val="24"/>
        </w:rPr>
        <w:t>a început a</w:t>
      </w:r>
      <w:r w:rsidRPr="0082670F">
        <w:rPr>
          <w:rFonts w:ascii="Times New Roman" w:hAnsi="Times New Roman" w:cs="Times New Roman"/>
          <w:sz w:val="24"/>
          <w:szCs w:val="24"/>
        </w:rPr>
        <w:t xml:space="preserve"> fi implementată </w:t>
      </w:r>
      <w:r w:rsidR="00D45996">
        <w:rPr>
          <w:rFonts w:ascii="Times New Roman" w:hAnsi="Times New Roman" w:cs="Times New Roman"/>
          <w:sz w:val="24"/>
          <w:szCs w:val="24"/>
        </w:rPr>
        <w:t>și la nivelul țării noastre</w:t>
      </w:r>
      <w:r w:rsidRPr="0082670F">
        <w:rPr>
          <w:rFonts w:ascii="Times New Roman" w:hAnsi="Times New Roman" w:cs="Times New Roman"/>
          <w:sz w:val="24"/>
          <w:szCs w:val="24"/>
        </w:rPr>
        <w:t xml:space="preserve">. Pe lângă acordarea de subvenții naționale pentru dezvoltarea rurală, </w:t>
      </w:r>
      <w:r w:rsidR="00D45996">
        <w:rPr>
          <w:rFonts w:ascii="Times New Roman" w:hAnsi="Times New Roman" w:cs="Times New Roman"/>
          <w:sz w:val="24"/>
          <w:szCs w:val="24"/>
        </w:rPr>
        <w:t>„G</w:t>
      </w:r>
      <w:r w:rsidRPr="0082670F">
        <w:rPr>
          <w:rFonts w:ascii="Times New Roman" w:hAnsi="Times New Roman" w:cs="Times New Roman"/>
          <w:sz w:val="24"/>
          <w:szCs w:val="24"/>
        </w:rPr>
        <w:t xml:space="preserve">rupurile de </w:t>
      </w:r>
      <w:r w:rsidR="00D45996">
        <w:rPr>
          <w:rFonts w:ascii="Times New Roman" w:hAnsi="Times New Roman" w:cs="Times New Roman"/>
          <w:sz w:val="24"/>
          <w:szCs w:val="24"/>
        </w:rPr>
        <w:t>A</w:t>
      </w:r>
      <w:r w:rsidRPr="0082670F">
        <w:rPr>
          <w:rFonts w:ascii="Times New Roman" w:hAnsi="Times New Roman" w:cs="Times New Roman"/>
          <w:sz w:val="24"/>
          <w:szCs w:val="24"/>
        </w:rPr>
        <w:t xml:space="preserve">cțiune </w:t>
      </w:r>
      <w:r w:rsidR="00D45996">
        <w:rPr>
          <w:rFonts w:ascii="Times New Roman" w:hAnsi="Times New Roman" w:cs="Times New Roman"/>
          <w:sz w:val="24"/>
          <w:szCs w:val="24"/>
        </w:rPr>
        <w:t>L</w:t>
      </w:r>
      <w:r w:rsidRPr="0082670F">
        <w:rPr>
          <w:rFonts w:ascii="Times New Roman" w:hAnsi="Times New Roman" w:cs="Times New Roman"/>
          <w:sz w:val="24"/>
          <w:szCs w:val="24"/>
        </w:rPr>
        <w:t>ocală</w:t>
      </w:r>
      <w:r w:rsidR="00D45996">
        <w:rPr>
          <w:rFonts w:ascii="Times New Roman" w:hAnsi="Times New Roman" w:cs="Times New Roman"/>
          <w:sz w:val="24"/>
          <w:szCs w:val="24"/>
        </w:rPr>
        <w:t>”</w:t>
      </w:r>
      <w:r w:rsidRPr="0082670F">
        <w:rPr>
          <w:rFonts w:ascii="Times New Roman" w:hAnsi="Times New Roman" w:cs="Times New Roman"/>
          <w:sz w:val="24"/>
          <w:szCs w:val="24"/>
        </w:rPr>
        <w:t xml:space="preserve"> ar trebui să </w:t>
      </w:r>
      <w:r w:rsidRPr="0082670F">
        <w:rPr>
          <w:rFonts w:ascii="Times New Roman" w:hAnsi="Times New Roman" w:cs="Times New Roman"/>
          <w:sz w:val="24"/>
          <w:szCs w:val="24"/>
        </w:rPr>
        <w:lastRenderedPageBreak/>
        <w:t>ofere abilități inovatoare de rezolvare a problemelor și să educe populația locală cu privire la modul de a-și maximiza resursele - fie ele financiare, culturale, sociale sau de mediu - pentru a aborda eficient problemele locale. În lumina obiectivului viitoarei perioade de programare de a dezvolta zonele rurale prin promovarea educației, creativității și transformării digitale, acest lucru este deosebit de relevant.</w:t>
      </w:r>
    </w:p>
    <w:p w14:paraId="7B4CFC9D" w14:textId="7FA7569A" w:rsidR="00CA5D66" w:rsidRDefault="0082670F" w:rsidP="00D45996">
      <w:pPr>
        <w:spacing w:after="0"/>
        <w:ind w:firstLine="708"/>
        <w:jc w:val="both"/>
        <w:rPr>
          <w:rFonts w:ascii="Times New Roman" w:hAnsi="Times New Roman" w:cs="Times New Roman"/>
          <w:sz w:val="24"/>
          <w:szCs w:val="24"/>
          <w:lang w:val="en-US"/>
        </w:rPr>
      </w:pPr>
      <w:r w:rsidRPr="0082670F">
        <w:rPr>
          <w:rFonts w:ascii="Times New Roman" w:hAnsi="Times New Roman" w:cs="Times New Roman"/>
          <w:sz w:val="24"/>
          <w:szCs w:val="24"/>
        </w:rPr>
        <w:t>Experții care își desfășoară activitatea la nivelul „Grupului de Acțiune Locală”</w:t>
      </w:r>
      <w:r w:rsidR="00D45996">
        <w:rPr>
          <w:rFonts w:ascii="Times New Roman" w:hAnsi="Times New Roman" w:cs="Times New Roman"/>
          <w:sz w:val="24"/>
          <w:szCs w:val="24"/>
        </w:rPr>
        <w:t xml:space="preserve"> </w:t>
      </w:r>
      <w:r w:rsidRPr="0082670F">
        <w:rPr>
          <w:rFonts w:ascii="Times New Roman" w:hAnsi="Times New Roman" w:cs="Times New Roman"/>
          <w:sz w:val="24"/>
          <w:szCs w:val="24"/>
        </w:rPr>
        <w:t>în județul Suceava au făcut obiectul unui studiu de cercetare folosind o abordare cantitativă prin chestionar pentru a-și evalua nivelul de cunoștințe cu privire la relația dintre „parteneriatele public-privat (PPP)” și „dezv</w:t>
      </w:r>
      <w:r>
        <w:rPr>
          <w:rFonts w:ascii="Times New Roman" w:hAnsi="Times New Roman" w:cs="Times New Roman"/>
          <w:sz w:val="24"/>
          <w:szCs w:val="24"/>
        </w:rPr>
        <w:t xml:space="preserve">oltarea regională durabilă”. </w:t>
      </w:r>
      <w:r w:rsidRPr="0082670F">
        <w:rPr>
          <w:rFonts w:ascii="Times New Roman" w:hAnsi="Times New Roman" w:cs="Times New Roman"/>
          <w:sz w:val="24"/>
          <w:szCs w:val="24"/>
        </w:rPr>
        <w:t>Concluziile studiului au identificat anumite componente critice care au potențialul de a consolida această legătură.</w:t>
      </w:r>
    </w:p>
    <w:p w14:paraId="787A9FC3" w14:textId="77777777" w:rsidR="00D45996" w:rsidRPr="00D45996" w:rsidRDefault="00D45996" w:rsidP="00D45996">
      <w:pPr>
        <w:spacing w:after="0"/>
        <w:ind w:firstLine="708"/>
        <w:jc w:val="both"/>
        <w:rPr>
          <w:rFonts w:ascii="Times New Roman" w:hAnsi="Times New Roman" w:cs="Times New Roman"/>
          <w:sz w:val="24"/>
          <w:szCs w:val="24"/>
          <w:lang w:val="en-US"/>
        </w:rPr>
      </w:pPr>
    </w:p>
    <w:p w14:paraId="67A13B61" w14:textId="47595924" w:rsidR="00F74F05" w:rsidRPr="00F74F05" w:rsidRDefault="00CA5D66" w:rsidP="00CA5D66">
      <w:pPr>
        <w:spacing w:after="0"/>
        <w:ind w:firstLine="708"/>
        <w:jc w:val="both"/>
        <w:rPr>
          <w:rFonts w:ascii="Times New Roman" w:hAnsi="Times New Roman" w:cs="Times New Roman"/>
          <w:b/>
          <w:bCs/>
          <w:noProof w:val="0"/>
          <w:kern w:val="2"/>
          <w:sz w:val="24"/>
          <w:szCs w:val="24"/>
          <w14:ligatures w14:val="standardContextual"/>
        </w:rPr>
      </w:pPr>
      <w:r w:rsidRPr="00F74F05">
        <w:rPr>
          <w:rFonts w:ascii="Times New Roman" w:hAnsi="Times New Roman" w:cs="Times New Roman"/>
          <w:b/>
          <w:bCs/>
          <w:noProof w:val="0"/>
          <w:kern w:val="2"/>
          <w:sz w:val="24"/>
          <w:szCs w:val="24"/>
          <w14:ligatures w14:val="standardContextual"/>
        </w:rPr>
        <w:t>REFER</w:t>
      </w:r>
      <w:r>
        <w:rPr>
          <w:rFonts w:ascii="Times New Roman" w:hAnsi="Times New Roman" w:cs="Times New Roman"/>
          <w:b/>
          <w:bCs/>
          <w:noProof w:val="0"/>
          <w:kern w:val="2"/>
          <w:sz w:val="24"/>
          <w:szCs w:val="24"/>
          <w14:ligatures w14:val="standardContextual"/>
        </w:rPr>
        <w:t>INȚE</w:t>
      </w:r>
    </w:p>
    <w:p w14:paraId="2F6FE629" w14:textId="77777777" w:rsidR="00F74F05" w:rsidRPr="00F74F05" w:rsidRDefault="00000000" w:rsidP="00F74F05">
      <w:pPr>
        <w:numPr>
          <w:ilvl w:val="0"/>
          <w:numId w:val="2"/>
        </w:numPr>
        <w:spacing w:after="0" w:line="240" w:lineRule="auto"/>
        <w:contextualSpacing/>
        <w:rPr>
          <w:rFonts w:ascii="Times New Roman" w:eastAsia="Times New Roman" w:hAnsi="Times New Roman" w:cs="Times New Roman"/>
          <w:noProof w:val="0"/>
          <w:kern w:val="2"/>
          <w:sz w:val="24"/>
          <w:szCs w:val="24"/>
          <w14:ligatures w14:val="standardContextual"/>
        </w:rPr>
      </w:pPr>
      <w:hyperlink r:id="rId14" w:history="1">
        <w:r w:rsidR="00F74F05" w:rsidRPr="00F74F05">
          <w:rPr>
            <w:rFonts w:ascii="Times New Roman" w:eastAsia="Times New Roman" w:hAnsi="Times New Roman" w:cs="Times New Roman"/>
            <w:noProof w:val="0"/>
            <w:kern w:val="2"/>
            <w:sz w:val="24"/>
            <w:szCs w:val="24"/>
            <w:lang w:val="en"/>
            <w14:ligatures w14:val="standardContextual"/>
          </w:rPr>
          <w:t>Alonso, GC</w:t>
        </w:r>
      </w:hyperlink>
      <w:r w:rsidR="00F74F05" w:rsidRPr="00F74F05">
        <w:rPr>
          <w:rFonts w:ascii="Times New Roman" w:eastAsia="Times New Roman" w:hAnsi="Times New Roman" w:cs="Times New Roman"/>
          <w:noProof w:val="0"/>
          <w:kern w:val="2"/>
          <w:sz w:val="24"/>
          <w:szCs w:val="24"/>
          <w:lang w:val="en"/>
          <w14:ligatures w14:val="standardContextual"/>
        </w:rPr>
        <w:t>.</w:t>
      </w:r>
      <w:r w:rsidR="00F74F05" w:rsidRPr="00F74F05">
        <w:rPr>
          <w:rFonts w:ascii="Times New Roman" w:eastAsia="Times New Roman" w:hAnsi="Times New Roman" w:cs="Times New Roman"/>
          <w:noProof w:val="0"/>
          <w:kern w:val="2"/>
          <w:sz w:val="24"/>
          <w:szCs w:val="24"/>
          <w14:ligatures w14:val="standardContextual"/>
        </w:rPr>
        <w:t>, </w:t>
      </w:r>
      <w:hyperlink r:id="rId15" w:history="1">
        <w:r w:rsidR="00F74F05" w:rsidRPr="00F74F05">
          <w:rPr>
            <w:rFonts w:ascii="Times New Roman" w:eastAsia="Times New Roman" w:hAnsi="Times New Roman" w:cs="Times New Roman"/>
            <w:noProof w:val="0"/>
            <w:kern w:val="2"/>
            <w:sz w:val="24"/>
            <w:szCs w:val="24"/>
            <w:lang w:val="en"/>
            <w14:ligatures w14:val="standardContextual"/>
          </w:rPr>
          <w:t>Masot, AN</w:t>
        </w:r>
      </w:hyperlink>
      <w:r w:rsidR="00F74F05" w:rsidRPr="00F74F05">
        <w:rPr>
          <w:rFonts w:ascii="Times New Roman" w:eastAsia="Times New Roman" w:hAnsi="Times New Roman" w:cs="Times New Roman"/>
          <w:noProof w:val="0"/>
          <w:kern w:val="2"/>
          <w:sz w:val="24"/>
          <w:szCs w:val="24"/>
          <w:lang w:val="en"/>
          <w14:ligatures w14:val="standardContextual"/>
        </w:rPr>
        <w:t>., (2022)</w:t>
      </w:r>
      <w:hyperlink r:id="rId16" w:history="1">
        <w:r w:rsidR="00F74F05" w:rsidRPr="00F74F05">
          <w:rPr>
            <w:rFonts w:ascii="Times New Roman" w:eastAsia="Times New Roman" w:hAnsi="Times New Roman" w:cs="Times New Roman"/>
            <w:noProof w:val="0"/>
            <w:kern w:val="2"/>
            <w:sz w:val="24"/>
            <w:szCs w:val="24"/>
            <w:lang w:val="en"/>
            <w14:ligatures w14:val="standardContextual"/>
          </w:rPr>
          <w:t>, Mapping the Optimal Rural Areas to Invest in through the LEADER Approach: Case Study-Extremadura (SW Spain)</w:t>
        </w:r>
      </w:hyperlink>
      <w:r w:rsidR="00F74F05" w:rsidRPr="00F74F05">
        <w:rPr>
          <w:rFonts w:ascii="Times New Roman" w:eastAsia="Times New Roman" w:hAnsi="Times New Roman" w:cs="Times New Roman"/>
          <w:noProof w:val="0"/>
          <w:kern w:val="2"/>
          <w:sz w:val="24"/>
          <w:szCs w:val="24"/>
          <w:lang w:val="en"/>
          <w14:ligatures w14:val="standardContextual"/>
        </w:rPr>
        <w:t xml:space="preserve">, </w:t>
      </w:r>
      <w:hyperlink r:id="rId17" w:history="1">
        <w:r w:rsidR="00F74F05" w:rsidRPr="00F74F05">
          <w:rPr>
            <w:rFonts w:ascii="Times New Roman" w:eastAsia="Times New Roman" w:hAnsi="Times New Roman" w:cs="Times New Roman"/>
            <w:noProof w:val="0"/>
            <w:kern w:val="2"/>
            <w:sz w:val="24"/>
            <w:szCs w:val="24"/>
            <w:bdr w:val="none" w:sz="0" w:space="0" w:color="auto" w:frame="1"/>
            <w:lang w:val="en"/>
            <w14:ligatures w14:val="standardContextual"/>
          </w:rPr>
          <w:t>LAND</w:t>
        </w:r>
      </w:hyperlink>
      <w:r w:rsidR="00F74F05" w:rsidRPr="00F74F05">
        <w:rPr>
          <w:rFonts w:ascii="Times New Roman" w:eastAsia="Times New Roman" w:hAnsi="Times New Roman" w:cs="Times New Roman"/>
          <w:noProof w:val="0"/>
          <w:kern w:val="2"/>
          <w:sz w:val="24"/>
          <w:szCs w:val="24"/>
          <w14:ligatures w14:val="standardContextual"/>
        </w:rPr>
        <w:t> 11 (8);</w:t>
      </w:r>
    </w:p>
    <w:p w14:paraId="72DD7846" w14:textId="77777777" w:rsidR="00F74F05" w:rsidRPr="00F74F05" w:rsidRDefault="00000000" w:rsidP="00F74F05">
      <w:pPr>
        <w:numPr>
          <w:ilvl w:val="0"/>
          <w:numId w:val="2"/>
        </w:numPr>
        <w:shd w:val="clear" w:color="auto" w:fill="FFFFFF"/>
        <w:spacing w:after="0" w:line="240" w:lineRule="auto"/>
        <w:ind w:right="45"/>
        <w:contextualSpacing/>
        <w:rPr>
          <w:rFonts w:ascii="Times New Roman" w:eastAsia="Times New Roman" w:hAnsi="Times New Roman" w:cs="Times New Roman"/>
          <w:noProof w:val="0"/>
          <w:kern w:val="2"/>
          <w:sz w:val="24"/>
          <w:szCs w:val="24"/>
          <w14:ligatures w14:val="standardContextual"/>
        </w:rPr>
      </w:pPr>
      <w:hyperlink r:id="rId18" w:tgtFrame="_blank" w:history="1">
        <w:r w:rsidR="00F74F05" w:rsidRPr="00F74F05">
          <w:rPr>
            <w:rFonts w:ascii="Times New Roman" w:eastAsia="Times New Roman" w:hAnsi="Times New Roman" w:cs="Times New Roman"/>
            <w:noProof w:val="0"/>
            <w:kern w:val="2"/>
            <w:sz w:val="24"/>
            <w:szCs w:val="24"/>
            <w14:ligatures w14:val="standardContextual"/>
          </w:rPr>
          <w:t>Dumitru</w:t>
        </w:r>
      </w:hyperlink>
      <w:r w:rsidR="00F74F05" w:rsidRPr="00F74F05">
        <w:rPr>
          <w:rFonts w:ascii="Times New Roman" w:eastAsia="Times New Roman" w:hAnsi="Times New Roman" w:cs="Times New Roman"/>
          <w:noProof w:val="0"/>
          <w:kern w:val="2"/>
          <w:sz w:val="24"/>
          <w:szCs w:val="24"/>
          <w14:ligatures w14:val="standardContextual"/>
        </w:rPr>
        <w:t xml:space="preserve"> EA., </w:t>
      </w:r>
      <w:hyperlink r:id="rId19" w:tgtFrame="_blank" w:history="1">
        <w:r w:rsidR="00F74F05" w:rsidRPr="00F74F05">
          <w:rPr>
            <w:rFonts w:ascii="Times New Roman" w:eastAsia="Times New Roman" w:hAnsi="Times New Roman" w:cs="Times New Roman"/>
            <w:noProof w:val="0"/>
            <w:kern w:val="2"/>
            <w:sz w:val="24"/>
            <w:szCs w:val="24"/>
            <w14:ligatures w14:val="standardContextual"/>
          </w:rPr>
          <w:t>Ursu</w:t>
        </w:r>
      </w:hyperlink>
      <w:r w:rsidR="00F74F05" w:rsidRPr="00F74F05">
        <w:rPr>
          <w:rFonts w:ascii="Times New Roman" w:eastAsia="Times New Roman" w:hAnsi="Times New Roman" w:cs="Times New Roman"/>
          <w:noProof w:val="0"/>
          <w:kern w:val="2"/>
          <w:sz w:val="24"/>
          <w:szCs w:val="24"/>
          <w14:ligatures w14:val="standardContextual"/>
        </w:rPr>
        <w:t xml:space="preserve"> A., </w:t>
      </w:r>
      <w:hyperlink r:id="rId20" w:tgtFrame="_blank" w:history="1">
        <w:r w:rsidR="00F74F05" w:rsidRPr="00F74F05">
          <w:rPr>
            <w:rFonts w:ascii="Times New Roman" w:eastAsia="Times New Roman" w:hAnsi="Times New Roman" w:cs="Times New Roman"/>
            <w:noProof w:val="0"/>
            <w:kern w:val="2"/>
            <w:sz w:val="24"/>
            <w:szCs w:val="24"/>
            <w14:ligatures w14:val="standardContextual"/>
          </w:rPr>
          <w:t>Tudor</w:t>
        </w:r>
      </w:hyperlink>
      <w:r w:rsidR="00F74F05" w:rsidRPr="00F74F05">
        <w:rPr>
          <w:rFonts w:ascii="Times New Roman" w:eastAsia="Times New Roman" w:hAnsi="Times New Roman" w:cs="Times New Roman"/>
          <w:noProof w:val="0"/>
          <w:kern w:val="2"/>
          <w:sz w:val="24"/>
          <w:szCs w:val="24"/>
          <w14:ligatures w14:val="standardContextual"/>
        </w:rPr>
        <w:t xml:space="preserve"> V.C., </w:t>
      </w:r>
      <w:hyperlink r:id="rId21" w:tgtFrame="_blank" w:history="1">
        <w:r w:rsidR="00F74F05" w:rsidRPr="00F74F05">
          <w:rPr>
            <w:rFonts w:ascii="Times New Roman" w:eastAsia="Times New Roman" w:hAnsi="Times New Roman" w:cs="Times New Roman"/>
            <w:noProof w:val="0"/>
            <w:kern w:val="2"/>
            <w:sz w:val="24"/>
            <w:szCs w:val="24"/>
            <w14:ligatures w14:val="standardContextual"/>
          </w:rPr>
          <w:t>Micu</w:t>
        </w:r>
      </w:hyperlink>
      <w:r w:rsidR="00F74F05" w:rsidRPr="00F74F05">
        <w:rPr>
          <w:rFonts w:ascii="Times New Roman" w:eastAsia="Times New Roman" w:hAnsi="Times New Roman" w:cs="Times New Roman"/>
          <w:noProof w:val="0"/>
          <w:kern w:val="2"/>
          <w:sz w:val="24"/>
          <w:szCs w:val="24"/>
          <w14:ligatures w14:val="standardContextual"/>
        </w:rPr>
        <w:t xml:space="preserve"> MM., (2021), </w:t>
      </w:r>
      <w:r w:rsidR="00F74F05" w:rsidRPr="00F74F05">
        <w:rPr>
          <w:rFonts w:ascii="Times New Roman" w:eastAsia="Times New Roman" w:hAnsi="Times New Roman" w:cs="Times New Roman"/>
          <w:noProof w:val="0"/>
          <w:kern w:val="2"/>
          <w:sz w:val="24"/>
          <w:szCs w:val="24"/>
          <w:lang w:val="en"/>
          <w14:ligatures w14:val="standardContextual"/>
        </w:rPr>
        <w:t xml:space="preserve">Sustainable Development of the Rural Areas from Romania: Development of a Digital Tool to Generate Adapted Solutions at Local Level, </w:t>
      </w:r>
      <w:r w:rsidR="00F74F05" w:rsidRPr="00F74F05">
        <w:rPr>
          <w:rFonts w:ascii="Times New Roman" w:eastAsia="Times New Roman" w:hAnsi="Times New Roman" w:cs="Times New Roman"/>
          <w:i/>
          <w:iCs/>
          <w:noProof w:val="0"/>
          <w:kern w:val="2"/>
          <w:sz w:val="24"/>
          <w:szCs w:val="24"/>
          <w14:ligatures w14:val="standardContextual"/>
        </w:rPr>
        <w:t>Sustainability</w:t>
      </w:r>
      <w:r w:rsidR="00F74F05" w:rsidRPr="00F74F05">
        <w:rPr>
          <w:rFonts w:ascii="Times New Roman" w:eastAsia="Times New Roman" w:hAnsi="Times New Roman" w:cs="Times New Roman"/>
          <w:noProof w:val="0"/>
          <w:kern w:val="2"/>
          <w:sz w:val="24"/>
          <w:szCs w:val="24"/>
          <w14:ligatures w14:val="standardContextual"/>
        </w:rPr>
        <w:t>, </w:t>
      </w:r>
      <w:r w:rsidR="00F74F05" w:rsidRPr="00F74F05">
        <w:rPr>
          <w:rFonts w:ascii="Times New Roman" w:eastAsia="Times New Roman" w:hAnsi="Times New Roman" w:cs="Times New Roman"/>
          <w:i/>
          <w:iCs/>
          <w:noProof w:val="0"/>
          <w:kern w:val="2"/>
          <w:sz w:val="24"/>
          <w:szCs w:val="24"/>
          <w14:ligatures w14:val="standardContextual"/>
        </w:rPr>
        <w:t>13</w:t>
      </w:r>
      <w:r w:rsidR="00F74F05" w:rsidRPr="00F74F05">
        <w:rPr>
          <w:rFonts w:ascii="Times New Roman" w:eastAsia="Times New Roman" w:hAnsi="Times New Roman" w:cs="Times New Roman"/>
          <w:noProof w:val="0"/>
          <w:kern w:val="2"/>
          <w:sz w:val="24"/>
          <w:szCs w:val="24"/>
          <w14:ligatures w14:val="standardContextual"/>
        </w:rPr>
        <w:t xml:space="preserve"> (21), 11921, </w:t>
      </w:r>
      <w:hyperlink r:id="rId22" w:history="1">
        <w:r w:rsidR="00F74F05" w:rsidRPr="00F74F05">
          <w:rPr>
            <w:rFonts w:ascii="Times New Roman" w:eastAsia="Times New Roman" w:hAnsi="Times New Roman" w:cs="Times New Roman"/>
            <w:noProof w:val="0"/>
            <w:kern w:val="2"/>
            <w:sz w:val="24"/>
            <w:szCs w:val="24"/>
            <w14:ligatures w14:val="standardContextual"/>
          </w:rPr>
          <w:t>https://doi.org/10.3390/su132111921</w:t>
        </w:r>
      </w:hyperlink>
      <w:r w:rsidR="00F74F05" w:rsidRPr="00F74F05">
        <w:rPr>
          <w:rFonts w:ascii="Times New Roman" w:eastAsia="Times New Roman" w:hAnsi="Times New Roman" w:cs="Times New Roman"/>
          <w:noProof w:val="0"/>
          <w:kern w:val="2"/>
          <w:sz w:val="24"/>
          <w:szCs w:val="24"/>
          <w14:ligatures w14:val="standardContextual"/>
        </w:rPr>
        <w:t>; </w:t>
      </w:r>
    </w:p>
    <w:p w14:paraId="355C1D47" w14:textId="77777777" w:rsidR="00F74F05" w:rsidRPr="00F74F05" w:rsidRDefault="00000000" w:rsidP="00F74F05">
      <w:pPr>
        <w:numPr>
          <w:ilvl w:val="0"/>
          <w:numId w:val="2"/>
        </w:numPr>
        <w:shd w:val="clear" w:color="auto" w:fill="FFFFFF"/>
        <w:spacing w:after="0" w:line="240" w:lineRule="auto"/>
        <w:ind w:right="45"/>
        <w:contextualSpacing/>
        <w:jc w:val="both"/>
        <w:rPr>
          <w:rFonts w:ascii="Times New Roman" w:eastAsia="Times New Roman" w:hAnsi="Times New Roman" w:cs="Times New Roman"/>
          <w:noProof w:val="0"/>
          <w:kern w:val="2"/>
          <w:sz w:val="24"/>
          <w:szCs w:val="24"/>
          <w14:ligatures w14:val="standardContextual"/>
        </w:rPr>
      </w:pPr>
      <w:hyperlink r:id="rId23" w:tgtFrame="_blank" w:history="1">
        <w:r w:rsidR="00F74F05" w:rsidRPr="00F74F05">
          <w:rPr>
            <w:rFonts w:ascii="Times New Roman" w:eastAsia="Times New Roman" w:hAnsi="Times New Roman" w:cs="Times New Roman"/>
            <w:noProof w:val="0"/>
            <w:kern w:val="2"/>
            <w:sz w:val="24"/>
            <w:szCs w:val="24"/>
            <w14:ligatures w14:val="standardContextual"/>
          </w:rPr>
          <w:t>Olar</w:t>
        </w:r>
      </w:hyperlink>
      <w:r w:rsidR="00F74F05" w:rsidRPr="00F74F05">
        <w:rPr>
          <w:rFonts w:ascii="Times New Roman" w:eastAsia="Times New Roman" w:hAnsi="Times New Roman" w:cs="Times New Roman"/>
          <w:noProof w:val="0"/>
          <w:kern w:val="2"/>
          <w:sz w:val="24"/>
          <w:szCs w:val="24"/>
          <w14:ligatures w14:val="standardContextual"/>
        </w:rPr>
        <w:t xml:space="preserve"> A., </w:t>
      </w:r>
      <w:hyperlink r:id="rId24" w:tgtFrame="_blank" w:history="1">
        <w:r w:rsidR="00F74F05" w:rsidRPr="00F74F05">
          <w:rPr>
            <w:rFonts w:ascii="Times New Roman" w:eastAsia="Times New Roman" w:hAnsi="Times New Roman" w:cs="Times New Roman"/>
            <w:noProof w:val="0"/>
            <w:kern w:val="2"/>
            <w:sz w:val="24"/>
            <w:szCs w:val="24"/>
            <w14:ligatures w14:val="standardContextual"/>
          </w:rPr>
          <w:t>Jitea</w:t>
        </w:r>
      </w:hyperlink>
      <w:r w:rsidR="00F74F05" w:rsidRPr="00F74F05">
        <w:rPr>
          <w:rFonts w:ascii="Times New Roman" w:eastAsia="Times New Roman" w:hAnsi="Times New Roman" w:cs="Times New Roman"/>
          <w:noProof w:val="0"/>
          <w:kern w:val="2"/>
          <w:sz w:val="24"/>
          <w:szCs w:val="24"/>
          <w14:ligatures w14:val="standardContextual"/>
        </w:rPr>
        <w:t xml:space="preserve">, M., </w:t>
      </w:r>
      <w:r w:rsidR="00F74F05" w:rsidRPr="00F74F05">
        <w:rPr>
          <w:rFonts w:ascii="Times New Roman" w:eastAsia="Times New Roman" w:hAnsi="Times New Roman" w:cs="Times New Roman"/>
          <w:noProof w:val="0"/>
          <w:kern w:val="36"/>
          <w:sz w:val="24"/>
          <w:szCs w:val="24"/>
          <w14:ligatures w14:val="standardContextual"/>
        </w:rPr>
        <w:t xml:space="preserve">(2021), </w:t>
      </w:r>
      <w:hyperlink r:id="rId25" w:history="1">
        <w:r w:rsidR="00F74F05" w:rsidRPr="00F74F05">
          <w:rPr>
            <w:rFonts w:ascii="Times New Roman" w:eastAsia="Times New Roman" w:hAnsi="Times New Roman" w:cs="Times New Roman"/>
            <w:noProof w:val="0"/>
            <w:kern w:val="2"/>
            <w:sz w:val="24"/>
            <w:szCs w:val="24"/>
            <w:lang w:val="en"/>
            <w14:ligatures w14:val="standardContextual"/>
          </w:rPr>
          <w:t>Enabling Factors for Better Multiplier Effects of the LEADER Programme: Lessons from Romania</w:t>
        </w:r>
      </w:hyperlink>
      <w:r w:rsidR="00F74F05" w:rsidRPr="00F74F05">
        <w:rPr>
          <w:rFonts w:ascii="Times New Roman" w:eastAsia="Times New Roman" w:hAnsi="Times New Roman" w:cs="Times New Roman"/>
          <w:noProof w:val="0"/>
          <w:kern w:val="2"/>
          <w:sz w:val="24"/>
          <w:szCs w:val="24"/>
          <w:lang w:val="en"/>
          <w14:ligatures w14:val="standardContextual"/>
        </w:rPr>
        <w:t xml:space="preserve">, </w:t>
      </w:r>
      <w:r w:rsidR="00F74F05" w:rsidRPr="00F74F05">
        <w:rPr>
          <w:rFonts w:ascii="Times New Roman" w:eastAsia="Times New Roman" w:hAnsi="Times New Roman" w:cs="Times New Roman"/>
          <w:i/>
          <w:iCs/>
          <w:noProof w:val="0"/>
          <w:kern w:val="2"/>
          <w:sz w:val="24"/>
          <w:szCs w:val="24"/>
          <w14:ligatures w14:val="standardContextual"/>
        </w:rPr>
        <w:t>Sustenabilitate </w:t>
      </w:r>
      <w:r w:rsidR="00F74F05" w:rsidRPr="00F74F05">
        <w:rPr>
          <w:rFonts w:ascii="Times New Roman" w:eastAsia="Times New Roman" w:hAnsi="Times New Roman" w:cs="Times New Roman"/>
          <w:noProof w:val="0"/>
          <w:kern w:val="2"/>
          <w:sz w:val="24"/>
          <w:szCs w:val="24"/>
          <w14:ligatures w14:val="standardContextual"/>
        </w:rPr>
        <w:t>2021 , </w:t>
      </w:r>
      <w:r w:rsidR="00F74F05" w:rsidRPr="00F74F05">
        <w:rPr>
          <w:rFonts w:ascii="Times New Roman" w:eastAsia="Times New Roman" w:hAnsi="Times New Roman" w:cs="Times New Roman"/>
          <w:i/>
          <w:iCs/>
          <w:noProof w:val="0"/>
          <w:kern w:val="2"/>
          <w:sz w:val="24"/>
          <w:szCs w:val="24"/>
          <w14:ligatures w14:val="standardContextual"/>
        </w:rPr>
        <w:t>13</w:t>
      </w:r>
      <w:r w:rsidR="00F74F05" w:rsidRPr="00F74F05">
        <w:rPr>
          <w:rFonts w:ascii="Times New Roman" w:eastAsia="Times New Roman" w:hAnsi="Times New Roman" w:cs="Times New Roman"/>
          <w:noProof w:val="0"/>
          <w:kern w:val="2"/>
          <w:sz w:val="24"/>
          <w:szCs w:val="24"/>
          <w14:ligatures w14:val="standardContextual"/>
        </w:rPr>
        <w:t> (9), 5184; </w:t>
      </w:r>
      <w:hyperlink r:id="rId26" w:history="1">
        <w:r w:rsidR="00F74F05" w:rsidRPr="00F74F05">
          <w:rPr>
            <w:rFonts w:ascii="Times New Roman" w:eastAsia="Times New Roman" w:hAnsi="Times New Roman" w:cs="Times New Roman"/>
            <w:noProof w:val="0"/>
            <w:kern w:val="2"/>
            <w:sz w:val="24"/>
            <w:szCs w:val="24"/>
            <w14:ligatures w14:val="standardContextual"/>
          </w:rPr>
          <w:t>https://doi.org/10.3390/su13095184</w:t>
        </w:r>
      </w:hyperlink>
      <w:r w:rsidR="00F74F05" w:rsidRPr="00F74F05">
        <w:rPr>
          <w:rFonts w:ascii="Times New Roman" w:eastAsia="Times New Roman" w:hAnsi="Times New Roman" w:cs="Times New Roman"/>
          <w:noProof w:val="0"/>
          <w:kern w:val="2"/>
          <w:sz w:val="24"/>
          <w:szCs w:val="24"/>
          <w14:ligatures w14:val="standardContextual"/>
        </w:rPr>
        <w:t>;</w:t>
      </w:r>
    </w:p>
    <w:p w14:paraId="29DBEC69" w14:textId="77777777" w:rsidR="00F74F05" w:rsidRPr="00F74F05" w:rsidRDefault="00000000" w:rsidP="00F74F05">
      <w:pPr>
        <w:numPr>
          <w:ilvl w:val="0"/>
          <w:numId w:val="2"/>
        </w:numPr>
        <w:shd w:val="clear" w:color="auto" w:fill="FFFFFF"/>
        <w:spacing w:after="0" w:line="240" w:lineRule="auto"/>
        <w:ind w:right="45"/>
        <w:contextualSpacing/>
        <w:rPr>
          <w:rFonts w:ascii="Times New Roman" w:eastAsia="Times New Roman" w:hAnsi="Times New Roman" w:cs="Times New Roman"/>
          <w:noProof w:val="0"/>
          <w:kern w:val="2"/>
          <w:sz w:val="24"/>
          <w:szCs w:val="24"/>
          <w14:ligatures w14:val="standardContextual"/>
        </w:rPr>
      </w:pPr>
      <w:hyperlink r:id="rId27" w:tgtFrame="_blank" w:history="1">
        <w:r w:rsidR="00F74F05" w:rsidRPr="00F74F05">
          <w:rPr>
            <w:rFonts w:ascii="Times New Roman" w:eastAsia="Times New Roman" w:hAnsi="Times New Roman" w:cs="Times New Roman"/>
            <w:noProof w:val="0"/>
            <w:kern w:val="2"/>
            <w:sz w:val="24"/>
            <w:szCs w:val="24"/>
            <w14:ligatures w14:val="standardContextual"/>
          </w:rPr>
          <w:t>Opria</w:t>
        </w:r>
      </w:hyperlink>
      <w:r w:rsidR="00F74F05" w:rsidRPr="00F74F05">
        <w:rPr>
          <w:rFonts w:ascii="Times New Roman" w:eastAsia="Times New Roman" w:hAnsi="Times New Roman" w:cs="Times New Roman"/>
          <w:noProof w:val="0"/>
          <w:kern w:val="2"/>
          <w:sz w:val="24"/>
          <w:szCs w:val="24"/>
          <w14:ligatures w14:val="standardContextual"/>
        </w:rPr>
        <w:t xml:space="preserve"> AM., </w:t>
      </w:r>
      <w:hyperlink r:id="rId28" w:tgtFrame="_blank" w:history="1">
        <w:r w:rsidR="00F74F05" w:rsidRPr="00F74F05">
          <w:rPr>
            <w:rFonts w:ascii="Times New Roman" w:eastAsia="Times New Roman" w:hAnsi="Times New Roman" w:cs="Times New Roman"/>
            <w:noProof w:val="0"/>
            <w:kern w:val="2"/>
            <w:sz w:val="24"/>
            <w:szCs w:val="24"/>
            <w14:ligatures w14:val="standardContextual"/>
          </w:rPr>
          <w:t>Roșu</w:t>
        </w:r>
      </w:hyperlink>
      <w:r w:rsidR="00F74F05" w:rsidRPr="00F74F05">
        <w:rPr>
          <w:rFonts w:ascii="Times New Roman" w:eastAsia="Times New Roman" w:hAnsi="Times New Roman" w:cs="Times New Roman"/>
          <w:noProof w:val="0"/>
          <w:kern w:val="2"/>
          <w:sz w:val="24"/>
          <w:szCs w:val="24"/>
          <w14:ligatures w14:val="standardContextual"/>
        </w:rPr>
        <w:t xml:space="preserve"> L, </w:t>
      </w:r>
      <w:hyperlink r:id="rId29" w:tgtFrame="_blank" w:history="1">
        <w:r w:rsidR="00F74F05" w:rsidRPr="00F74F05">
          <w:rPr>
            <w:rFonts w:ascii="Times New Roman" w:eastAsia="Times New Roman" w:hAnsi="Times New Roman" w:cs="Times New Roman"/>
            <w:noProof w:val="0"/>
            <w:kern w:val="2"/>
            <w:sz w:val="24"/>
            <w:szCs w:val="24"/>
            <w14:ligatures w14:val="standardContextual"/>
          </w:rPr>
          <w:t>Iațu</w:t>
        </w:r>
      </w:hyperlink>
      <w:r w:rsidR="00F74F05" w:rsidRPr="00F74F05">
        <w:rPr>
          <w:rFonts w:ascii="Times New Roman" w:eastAsia="Times New Roman" w:hAnsi="Times New Roman" w:cs="Times New Roman"/>
          <w:noProof w:val="0"/>
          <w:kern w:val="2"/>
          <w:sz w:val="24"/>
          <w:szCs w:val="24"/>
          <w14:ligatures w14:val="standardContextual"/>
        </w:rPr>
        <w:t xml:space="preserve"> C., (2021), </w:t>
      </w:r>
      <w:hyperlink r:id="rId30" w:history="1">
        <w:r w:rsidR="00F74F05" w:rsidRPr="00F74F05">
          <w:rPr>
            <w:rFonts w:ascii="Times New Roman" w:eastAsia="Times New Roman" w:hAnsi="Times New Roman" w:cs="Times New Roman"/>
            <w:noProof w:val="0"/>
            <w:kern w:val="2"/>
            <w:sz w:val="24"/>
            <w:szCs w:val="24"/>
            <w:lang w:val="en"/>
            <w14:ligatures w14:val="standardContextual"/>
          </w:rPr>
          <w:t>LEADER Program-An Inclusive or Selective Instrument for the Development of Rural Space in Romania?</w:t>
        </w:r>
      </w:hyperlink>
      <w:r w:rsidR="00F74F05" w:rsidRPr="00F74F05">
        <w:rPr>
          <w:rFonts w:ascii="Times New Roman" w:eastAsia="Times New Roman" w:hAnsi="Times New Roman" w:cs="Times New Roman"/>
          <w:noProof w:val="0"/>
          <w:kern w:val="2"/>
          <w:sz w:val="24"/>
          <w:szCs w:val="24"/>
          <w:lang w:val="en"/>
          <w14:ligatures w14:val="standardContextual"/>
        </w:rPr>
        <w:t xml:space="preserve">, </w:t>
      </w:r>
      <w:r w:rsidR="00F74F05" w:rsidRPr="00F74F05">
        <w:rPr>
          <w:rFonts w:ascii="Times New Roman" w:eastAsia="Times New Roman" w:hAnsi="Times New Roman" w:cs="Times New Roman"/>
          <w:i/>
          <w:iCs/>
          <w:noProof w:val="0"/>
          <w:kern w:val="2"/>
          <w:sz w:val="24"/>
          <w:szCs w:val="24"/>
          <w14:ligatures w14:val="standardContextual"/>
        </w:rPr>
        <w:t>Sustainability</w:t>
      </w:r>
      <w:r w:rsidR="00F74F05" w:rsidRPr="00F74F05">
        <w:rPr>
          <w:rFonts w:ascii="Times New Roman" w:eastAsia="Times New Roman" w:hAnsi="Times New Roman" w:cs="Times New Roman"/>
          <w:noProof w:val="0"/>
          <w:kern w:val="2"/>
          <w:sz w:val="24"/>
          <w:szCs w:val="24"/>
          <w14:ligatures w14:val="standardContextual"/>
        </w:rPr>
        <w:t>, </w:t>
      </w:r>
      <w:r w:rsidR="00F74F05" w:rsidRPr="00F74F05">
        <w:rPr>
          <w:rFonts w:ascii="Times New Roman" w:eastAsia="Times New Roman" w:hAnsi="Times New Roman" w:cs="Times New Roman"/>
          <w:i/>
          <w:iCs/>
          <w:noProof w:val="0"/>
          <w:kern w:val="2"/>
          <w:sz w:val="24"/>
          <w:szCs w:val="24"/>
          <w14:ligatures w14:val="standardContextual"/>
        </w:rPr>
        <w:t>13</w:t>
      </w:r>
      <w:r w:rsidR="00F74F05" w:rsidRPr="00F74F05">
        <w:rPr>
          <w:rFonts w:ascii="Times New Roman" w:eastAsia="Times New Roman" w:hAnsi="Times New Roman" w:cs="Times New Roman"/>
          <w:noProof w:val="0"/>
          <w:kern w:val="2"/>
          <w:sz w:val="24"/>
          <w:szCs w:val="24"/>
          <w14:ligatures w14:val="standardContextual"/>
        </w:rPr>
        <w:t> (21), 12187; </w:t>
      </w:r>
      <w:hyperlink r:id="rId31" w:history="1">
        <w:r w:rsidR="00F74F05" w:rsidRPr="00F74F05">
          <w:rPr>
            <w:rFonts w:ascii="Times New Roman" w:eastAsia="Times New Roman" w:hAnsi="Times New Roman" w:cs="Times New Roman"/>
            <w:noProof w:val="0"/>
            <w:kern w:val="2"/>
            <w:sz w:val="24"/>
            <w:szCs w:val="24"/>
            <w14:ligatures w14:val="standardContextual"/>
          </w:rPr>
          <w:t>https://doi.org/10.3390/su132112187</w:t>
        </w:r>
      </w:hyperlink>
      <w:r w:rsidR="00F74F05" w:rsidRPr="00F74F05">
        <w:rPr>
          <w:rFonts w:ascii="Times New Roman" w:eastAsia="Times New Roman" w:hAnsi="Times New Roman" w:cs="Times New Roman"/>
          <w:noProof w:val="0"/>
          <w:kern w:val="2"/>
          <w:sz w:val="24"/>
          <w:szCs w:val="24"/>
          <w14:ligatures w14:val="standardContextual"/>
        </w:rPr>
        <w:t>;</w:t>
      </w:r>
    </w:p>
    <w:p w14:paraId="750933C9" w14:textId="77777777" w:rsidR="00F74F05" w:rsidRPr="00F74F05" w:rsidRDefault="00000000" w:rsidP="00F74F05">
      <w:pPr>
        <w:numPr>
          <w:ilvl w:val="0"/>
          <w:numId w:val="2"/>
        </w:numPr>
        <w:shd w:val="clear" w:color="auto" w:fill="FFFFFF"/>
        <w:spacing w:after="0" w:line="240" w:lineRule="auto"/>
        <w:ind w:right="45"/>
        <w:contextualSpacing/>
        <w:jc w:val="both"/>
        <w:rPr>
          <w:rFonts w:ascii="Times New Roman" w:eastAsia="Times New Roman" w:hAnsi="Times New Roman" w:cs="Times New Roman"/>
          <w:noProof w:val="0"/>
          <w:kern w:val="2"/>
          <w:sz w:val="24"/>
          <w:szCs w:val="24"/>
          <w14:ligatures w14:val="standardContextual"/>
        </w:rPr>
      </w:pPr>
      <w:hyperlink r:id="rId32" w:tgtFrame="_blank" w:history="1">
        <w:r w:rsidR="00F74F05" w:rsidRPr="00F74F05">
          <w:rPr>
            <w:rFonts w:ascii="Times New Roman" w:eastAsia="Times New Roman" w:hAnsi="Times New Roman" w:cs="Times New Roman"/>
            <w:noProof w:val="0"/>
            <w:kern w:val="2"/>
            <w:sz w:val="24"/>
            <w:szCs w:val="24"/>
            <w14:ligatures w14:val="standardContextual"/>
          </w:rPr>
          <w:t>Ruszkai</w:t>
        </w:r>
      </w:hyperlink>
      <w:r w:rsidR="00F74F05" w:rsidRPr="00F74F05">
        <w:rPr>
          <w:rFonts w:ascii="Times New Roman" w:eastAsia="Times New Roman" w:hAnsi="Times New Roman" w:cs="Times New Roman"/>
          <w:noProof w:val="0"/>
          <w:kern w:val="2"/>
          <w:sz w:val="24"/>
          <w:szCs w:val="24"/>
          <w14:ligatures w14:val="standardContextual"/>
        </w:rPr>
        <w:t xml:space="preserve">, C., Pajtok Tari, I., Patkos, C., (2021), </w:t>
      </w:r>
      <w:hyperlink r:id="rId33" w:history="1">
        <w:r w:rsidR="00F74F05" w:rsidRPr="00F74F05">
          <w:rPr>
            <w:rFonts w:ascii="Times New Roman" w:eastAsia="Times New Roman" w:hAnsi="Times New Roman" w:cs="Times New Roman"/>
            <w:noProof w:val="0"/>
            <w:kern w:val="2"/>
            <w:sz w:val="24"/>
            <w:szCs w:val="24"/>
            <w:lang w:val="en"/>
            <w14:ligatures w14:val="standardContextual"/>
          </w:rPr>
          <w:t>Possible Actors in Local Foodscapes? LEADER Action Groups as Short Supply Chain Agents-A European Perspective</w:t>
        </w:r>
      </w:hyperlink>
      <w:r w:rsidR="00F74F05" w:rsidRPr="00F74F05">
        <w:rPr>
          <w:rFonts w:ascii="Times New Roman" w:eastAsia="Times New Roman" w:hAnsi="Times New Roman" w:cs="Times New Roman"/>
          <w:noProof w:val="0"/>
          <w:kern w:val="2"/>
          <w:sz w:val="24"/>
          <w:szCs w:val="24"/>
          <w:lang w:val="en"/>
          <w14:ligatures w14:val="standardContextual"/>
        </w:rPr>
        <w:t xml:space="preserve">, </w:t>
      </w:r>
      <w:r w:rsidR="00F74F05" w:rsidRPr="00F74F05">
        <w:rPr>
          <w:rFonts w:ascii="Times New Roman" w:eastAsia="Times New Roman" w:hAnsi="Times New Roman" w:cs="Times New Roman"/>
          <w:i/>
          <w:iCs/>
          <w:noProof w:val="0"/>
          <w:kern w:val="2"/>
          <w:sz w:val="24"/>
          <w:szCs w:val="24"/>
          <w14:ligatures w14:val="standardContextual"/>
        </w:rPr>
        <w:t>Sustenability</w:t>
      </w:r>
      <w:r w:rsidR="00F74F05" w:rsidRPr="00F74F05">
        <w:rPr>
          <w:rFonts w:ascii="Times New Roman" w:eastAsia="Times New Roman" w:hAnsi="Times New Roman" w:cs="Times New Roman"/>
          <w:noProof w:val="0"/>
          <w:kern w:val="2"/>
          <w:sz w:val="24"/>
          <w:szCs w:val="24"/>
          <w14:ligatures w14:val="standardContextual"/>
        </w:rPr>
        <w:t>, </w:t>
      </w:r>
      <w:r w:rsidR="00F74F05" w:rsidRPr="00F74F05">
        <w:rPr>
          <w:rFonts w:ascii="Times New Roman" w:eastAsia="Times New Roman" w:hAnsi="Times New Roman" w:cs="Times New Roman"/>
          <w:i/>
          <w:iCs/>
          <w:noProof w:val="0"/>
          <w:kern w:val="2"/>
          <w:sz w:val="24"/>
          <w:szCs w:val="24"/>
          <w14:ligatures w14:val="standardContextual"/>
        </w:rPr>
        <w:t>13</w:t>
      </w:r>
      <w:r w:rsidR="00F74F05" w:rsidRPr="00F74F05">
        <w:rPr>
          <w:rFonts w:ascii="Times New Roman" w:eastAsia="Times New Roman" w:hAnsi="Times New Roman" w:cs="Times New Roman"/>
          <w:noProof w:val="0"/>
          <w:kern w:val="2"/>
          <w:sz w:val="24"/>
          <w:szCs w:val="24"/>
          <w14:ligatures w14:val="standardContextual"/>
        </w:rPr>
        <w:t> (4), 2080; </w:t>
      </w:r>
      <w:hyperlink r:id="rId34" w:history="1">
        <w:r w:rsidR="00F74F05" w:rsidRPr="00F74F05">
          <w:rPr>
            <w:rFonts w:ascii="Times New Roman" w:eastAsia="Times New Roman" w:hAnsi="Times New Roman" w:cs="Times New Roman"/>
            <w:noProof w:val="0"/>
            <w:kern w:val="2"/>
            <w:sz w:val="24"/>
            <w:szCs w:val="24"/>
            <w14:ligatures w14:val="standardContextual"/>
          </w:rPr>
          <w:t>https://doi.org/10.3390/su13042080</w:t>
        </w:r>
      </w:hyperlink>
      <w:r w:rsidR="00F74F05" w:rsidRPr="00F74F05">
        <w:rPr>
          <w:rFonts w:ascii="Times New Roman" w:eastAsia="Times New Roman" w:hAnsi="Times New Roman" w:cs="Times New Roman"/>
          <w:noProof w:val="0"/>
          <w:kern w:val="2"/>
          <w:sz w:val="24"/>
          <w:szCs w:val="24"/>
          <w14:ligatures w14:val="standardContextual"/>
        </w:rPr>
        <w:t>;</w:t>
      </w:r>
    </w:p>
    <w:p w14:paraId="7D149655" w14:textId="77777777" w:rsidR="00F74F05" w:rsidRPr="00F74F05" w:rsidRDefault="00F74F05" w:rsidP="00F74F05">
      <w:pPr>
        <w:numPr>
          <w:ilvl w:val="0"/>
          <w:numId w:val="2"/>
        </w:numPr>
        <w:spacing w:after="0" w:line="240" w:lineRule="auto"/>
        <w:contextualSpacing/>
        <w:rPr>
          <w:rFonts w:ascii="Times New Roman" w:eastAsia="Times New Roman" w:hAnsi="Times New Roman" w:cs="Times New Roman"/>
          <w:noProof w:val="0"/>
          <w:sz w:val="24"/>
          <w:szCs w:val="24"/>
          <w:lang w:val="en-US" w:eastAsia="ro-RO"/>
        </w:rPr>
      </w:pPr>
      <w:r w:rsidRPr="00F74F05">
        <w:rPr>
          <w:rFonts w:ascii="Times New Roman" w:eastAsia="Times New Roman" w:hAnsi="Times New Roman" w:cs="Times New Roman"/>
          <w:noProof w:val="0"/>
          <w:sz w:val="24"/>
          <w:szCs w:val="24"/>
          <w:lang w:val="en" w:eastAsia="ro-RO"/>
        </w:rPr>
        <w:t>Agency for Financing Rural Investments</w:t>
      </w:r>
      <w:r w:rsidRPr="00F74F05">
        <w:rPr>
          <w:rFonts w:ascii="Times New Roman" w:eastAsia="Times New Roman" w:hAnsi="Times New Roman" w:cs="Times New Roman"/>
          <w:noProof w:val="0"/>
          <w:sz w:val="24"/>
          <w:szCs w:val="24"/>
          <w:lang w:val="en-US"/>
        </w:rPr>
        <w:t>,</w:t>
      </w:r>
      <w:r w:rsidRPr="00F74F05">
        <w:rPr>
          <w:rFonts w:ascii="Times New Roman" w:eastAsiaTheme="minorEastAsia" w:hAnsi="Times New Roman" w:cs="Times New Roman"/>
          <w:noProof w:val="0"/>
          <w:sz w:val="24"/>
          <w:szCs w:val="24"/>
          <w:lang w:val="en-US"/>
        </w:rPr>
        <w:t xml:space="preserve"> </w:t>
      </w:r>
      <w:hyperlink r:id="rId35" w:history="1">
        <w:r w:rsidRPr="00F74F05">
          <w:rPr>
            <w:rFonts w:ascii="Times New Roman" w:eastAsiaTheme="minorEastAsia" w:hAnsi="Times New Roman" w:cs="Times New Roman"/>
            <w:noProof w:val="0"/>
            <w:sz w:val="24"/>
            <w:szCs w:val="24"/>
            <w:lang w:val="en-US"/>
          </w:rPr>
          <w:t>https://www.afir.ro/finantare/leader/#</w:t>
        </w:r>
      </w:hyperlink>
      <w:r w:rsidRPr="00F74F05">
        <w:rPr>
          <w:rFonts w:ascii="Times New Roman" w:eastAsiaTheme="minorEastAsia" w:hAnsi="Times New Roman" w:cs="Times New Roman"/>
          <w:noProof w:val="0"/>
          <w:sz w:val="24"/>
          <w:szCs w:val="24"/>
          <w:lang w:val="en-US"/>
        </w:rPr>
        <w:t>;</w:t>
      </w:r>
    </w:p>
    <w:p w14:paraId="19D845E0" w14:textId="77777777" w:rsidR="00F74F05" w:rsidRPr="00F74F05" w:rsidRDefault="00F74F05" w:rsidP="00F74F05">
      <w:pPr>
        <w:numPr>
          <w:ilvl w:val="0"/>
          <w:numId w:val="2"/>
        </w:numPr>
        <w:spacing w:after="0" w:line="240" w:lineRule="auto"/>
        <w:contextualSpacing/>
        <w:rPr>
          <w:rFonts w:ascii="Times New Roman" w:eastAsia="Times New Roman" w:hAnsi="Times New Roman" w:cs="Times New Roman"/>
          <w:noProof w:val="0"/>
          <w:sz w:val="24"/>
          <w:szCs w:val="24"/>
          <w:lang w:val="en-US" w:eastAsia="ro-RO"/>
        </w:rPr>
      </w:pPr>
      <w:r w:rsidRPr="00F74F05">
        <w:rPr>
          <w:rFonts w:ascii="Times New Roman" w:eastAsia="Times New Roman" w:hAnsi="Times New Roman" w:cs="Times New Roman"/>
          <w:noProof w:val="0"/>
          <w:sz w:val="24"/>
          <w:szCs w:val="24"/>
          <w:lang w:val="en" w:eastAsia="ro-RO"/>
        </w:rPr>
        <w:t>European Court of Auditors</w:t>
      </w:r>
      <w:r w:rsidRPr="00F74F05">
        <w:rPr>
          <w:rFonts w:ascii="Times New Roman" w:eastAsia="Times New Roman" w:hAnsi="Times New Roman" w:cs="Times New Roman"/>
          <w:noProof w:val="0"/>
          <w:sz w:val="24"/>
          <w:szCs w:val="24"/>
          <w:lang w:val="en-US" w:eastAsia="ro-RO"/>
        </w:rPr>
        <w:t>, (2022), Special Report 10/2022, Available on-line: https://www.eca.europa.eu/ro/publications?did=61355;</w:t>
      </w:r>
    </w:p>
    <w:p w14:paraId="18FD53C1" w14:textId="77777777" w:rsidR="00F74F05" w:rsidRPr="00F74F05" w:rsidRDefault="00F74F05" w:rsidP="00F74F05">
      <w:pPr>
        <w:numPr>
          <w:ilvl w:val="0"/>
          <w:numId w:val="2"/>
        </w:numPr>
        <w:spacing w:after="0" w:line="240" w:lineRule="auto"/>
        <w:contextualSpacing/>
        <w:rPr>
          <w:rFonts w:ascii="Times New Roman" w:eastAsia="Times New Roman" w:hAnsi="Times New Roman" w:cs="Times New Roman"/>
          <w:noProof w:val="0"/>
          <w:sz w:val="24"/>
          <w:szCs w:val="24"/>
          <w:lang w:val="en-US" w:eastAsia="ro-RO"/>
        </w:rPr>
      </w:pPr>
      <w:r w:rsidRPr="00F74F05">
        <w:rPr>
          <w:rFonts w:ascii="Times New Roman" w:eastAsia="Times New Roman" w:hAnsi="Times New Roman" w:cs="Times New Roman"/>
          <w:noProof w:val="0"/>
          <w:sz w:val="24"/>
          <w:szCs w:val="24"/>
          <w:lang w:val="en" w:eastAsia="ro-RO"/>
        </w:rPr>
        <w:t>Ministry of Agriculture and Rural Development</w:t>
      </w:r>
      <w:r w:rsidRPr="00F74F05">
        <w:rPr>
          <w:rFonts w:ascii="Times New Roman" w:eastAsia="Times New Roman" w:hAnsi="Times New Roman" w:cs="Times New Roman"/>
          <w:noProof w:val="0"/>
          <w:sz w:val="24"/>
          <w:szCs w:val="24"/>
          <w:lang w:val="en-US" w:eastAsia="ro-RO"/>
        </w:rPr>
        <w:t>, (2015), https://madr.ro/docs/dezvoltare-rurala/rndr/buletine-tematice/PT30.pdf</w:t>
      </w:r>
    </w:p>
    <w:p w14:paraId="4982E17D" w14:textId="77777777" w:rsidR="00F74F05" w:rsidRPr="00F74F05" w:rsidRDefault="00F74F05" w:rsidP="00F74F05">
      <w:pPr>
        <w:numPr>
          <w:ilvl w:val="0"/>
          <w:numId w:val="2"/>
        </w:numPr>
        <w:shd w:val="clear" w:color="auto" w:fill="FFFFFF"/>
        <w:spacing w:after="0" w:line="240" w:lineRule="auto"/>
        <w:ind w:right="45"/>
        <w:contextualSpacing/>
        <w:jc w:val="both"/>
        <w:outlineLvl w:val="1"/>
        <w:rPr>
          <w:rFonts w:ascii="Times New Roman" w:eastAsiaTheme="minorEastAsia" w:hAnsi="Times New Roman" w:cs="Times New Roman"/>
          <w:noProof w:val="0"/>
          <w:kern w:val="2"/>
          <w:sz w:val="24"/>
          <w:szCs w:val="24"/>
          <w14:ligatures w14:val="standardContextual"/>
        </w:rPr>
      </w:pPr>
      <w:bookmarkStart w:id="0" w:name="_Hlk159544943"/>
      <w:r w:rsidRPr="00F74F05">
        <w:rPr>
          <w:rFonts w:ascii="Times New Roman" w:eastAsia="Times New Roman" w:hAnsi="Times New Roman" w:cs="Times New Roman"/>
          <w:noProof w:val="0"/>
          <w:sz w:val="24"/>
          <w:szCs w:val="24"/>
          <w:lang w:eastAsia="ro-RO"/>
        </w:rPr>
        <w:t>Local Action Group</w:t>
      </w:r>
      <w:r w:rsidRPr="00F74F05">
        <w:rPr>
          <w:rFonts w:ascii="Times New Roman" w:hAnsi="Times New Roman" w:cs="Times New Roman"/>
          <w:noProof w:val="0"/>
          <w:kern w:val="2"/>
          <w:sz w:val="24"/>
          <w:szCs w:val="24"/>
          <w14:ligatures w14:val="standardContextual"/>
        </w:rPr>
        <w:t xml:space="preserve"> </w:t>
      </w:r>
      <w:bookmarkEnd w:id="0"/>
      <w:r w:rsidRPr="00F74F05">
        <w:rPr>
          <w:rFonts w:ascii="Times New Roman" w:hAnsi="Times New Roman" w:cs="Times New Roman"/>
          <w:noProof w:val="0"/>
          <w:kern w:val="2"/>
          <w:sz w:val="24"/>
          <w:szCs w:val="24"/>
          <w14:ligatures w14:val="standardContextual"/>
        </w:rPr>
        <w:t xml:space="preserve">„Sucevița – Putna”, </w:t>
      </w:r>
      <w:hyperlink r:id="rId36" w:history="1">
        <w:r w:rsidRPr="00F74F05">
          <w:rPr>
            <w:rFonts w:ascii="Times New Roman" w:eastAsiaTheme="minorEastAsia" w:hAnsi="Times New Roman" w:cs="Times New Roman"/>
            <w:noProof w:val="0"/>
            <w:kern w:val="2"/>
            <w:sz w:val="24"/>
            <w:szCs w:val="24"/>
            <w14:ligatures w14:val="standardContextual"/>
          </w:rPr>
          <w:t>https://www.galsucevitaputna.ro/</w:t>
        </w:r>
      </w:hyperlink>
      <w:r w:rsidRPr="00F74F05">
        <w:rPr>
          <w:rFonts w:ascii="Times New Roman" w:eastAsiaTheme="minorEastAsia" w:hAnsi="Times New Roman" w:cs="Times New Roman"/>
          <w:noProof w:val="0"/>
          <w:kern w:val="2"/>
          <w:sz w:val="24"/>
          <w:szCs w:val="24"/>
          <w14:ligatures w14:val="standardContextual"/>
        </w:rPr>
        <w:t>;</w:t>
      </w:r>
    </w:p>
    <w:p w14:paraId="3D11521A" w14:textId="77777777" w:rsidR="00F74F05" w:rsidRPr="00F74F05" w:rsidRDefault="00F74F05" w:rsidP="00F74F05">
      <w:pPr>
        <w:numPr>
          <w:ilvl w:val="0"/>
          <w:numId w:val="2"/>
        </w:numPr>
        <w:shd w:val="clear" w:color="auto" w:fill="FFFFFF"/>
        <w:spacing w:after="0" w:line="240" w:lineRule="auto"/>
        <w:ind w:right="45"/>
        <w:contextualSpacing/>
        <w:jc w:val="both"/>
        <w:outlineLvl w:val="1"/>
        <w:rPr>
          <w:rFonts w:ascii="Times New Roman" w:eastAsiaTheme="minorEastAsia" w:hAnsi="Times New Roman" w:cs="Times New Roman"/>
          <w:noProof w:val="0"/>
          <w:kern w:val="2"/>
          <w:sz w:val="24"/>
          <w:szCs w:val="24"/>
          <w14:ligatures w14:val="standardContextual"/>
        </w:rPr>
      </w:pPr>
      <w:r w:rsidRPr="00F74F05">
        <w:rPr>
          <w:rFonts w:ascii="Times New Roman" w:eastAsia="Times New Roman" w:hAnsi="Times New Roman" w:cs="Times New Roman"/>
          <w:noProof w:val="0"/>
          <w:sz w:val="24"/>
          <w:szCs w:val="24"/>
          <w:lang w:eastAsia="ro-RO"/>
        </w:rPr>
        <w:t>Local Action Group</w:t>
      </w:r>
      <w:r w:rsidRPr="00F74F05">
        <w:rPr>
          <w:rFonts w:ascii="Times New Roman" w:hAnsi="Times New Roman" w:cs="Times New Roman"/>
          <w:noProof w:val="0"/>
          <w:kern w:val="2"/>
          <w:sz w:val="24"/>
          <w:szCs w:val="24"/>
          <w14:ligatures w14:val="standardContextual"/>
        </w:rPr>
        <w:t xml:space="preserve"> „Confluențe nordice”, </w:t>
      </w:r>
      <w:hyperlink r:id="rId37" w:history="1">
        <w:r w:rsidRPr="00F74F05">
          <w:rPr>
            <w:rFonts w:ascii="Times New Roman" w:eastAsiaTheme="minorEastAsia" w:hAnsi="Times New Roman" w:cs="Times New Roman"/>
            <w:noProof w:val="0"/>
            <w:kern w:val="2"/>
            <w:sz w:val="24"/>
            <w:szCs w:val="24"/>
            <w14:ligatures w14:val="standardContextual"/>
          </w:rPr>
          <w:t>https://gal.confluentenordice.ro/</w:t>
        </w:r>
      </w:hyperlink>
      <w:r w:rsidRPr="00F74F05">
        <w:rPr>
          <w:rFonts w:ascii="Times New Roman" w:eastAsiaTheme="minorEastAsia" w:hAnsi="Times New Roman" w:cs="Times New Roman"/>
          <w:noProof w:val="0"/>
          <w:kern w:val="2"/>
          <w:sz w:val="24"/>
          <w:szCs w:val="24"/>
          <w14:ligatures w14:val="standardContextual"/>
        </w:rPr>
        <w:t>;</w:t>
      </w:r>
    </w:p>
    <w:p w14:paraId="5C87732E" w14:textId="77777777" w:rsidR="00F74F05" w:rsidRPr="00F74F05" w:rsidRDefault="00F74F05" w:rsidP="00F74F05">
      <w:pPr>
        <w:numPr>
          <w:ilvl w:val="0"/>
          <w:numId w:val="2"/>
        </w:numPr>
        <w:shd w:val="clear" w:color="auto" w:fill="FFFFFF"/>
        <w:spacing w:after="0" w:line="240" w:lineRule="auto"/>
        <w:ind w:right="45"/>
        <w:contextualSpacing/>
        <w:jc w:val="both"/>
        <w:outlineLvl w:val="1"/>
        <w:rPr>
          <w:rFonts w:ascii="Times New Roman" w:eastAsiaTheme="minorEastAsia" w:hAnsi="Times New Roman" w:cs="Times New Roman"/>
          <w:noProof w:val="0"/>
          <w:kern w:val="2"/>
          <w:sz w:val="24"/>
          <w:szCs w:val="24"/>
          <w14:ligatures w14:val="standardContextual"/>
        </w:rPr>
      </w:pPr>
      <w:r w:rsidRPr="00F74F05">
        <w:rPr>
          <w:rFonts w:ascii="Times New Roman" w:eastAsia="Times New Roman" w:hAnsi="Times New Roman" w:cs="Times New Roman"/>
          <w:noProof w:val="0"/>
          <w:sz w:val="24"/>
          <w:szCs w:val="24"/>
          <w:lang w:eastAsia="ro-RO"/>
        </w:rPr>
        <w:t>Local Action Group</w:t>
      </w:r>
      <w:r w:rsidRPr="00F74F05">
        <w:rPr>
          <w:rFonts w:ascii="Times New Roman" w:hAnsi="Times New Roman" w:cs="Times New Roman"/>
          <w:noProof w:val="0"/>
          <w:kern w:val="2"/>
          <w:sz w:val="24"/>
          <w:szCs w:val="24"/>
          <w14:ligatures w14:val="standardContextual"/>
        </w:rPr>
        <w:t xml:space="preserve"> „Ținutul Bucovinei”, </w:t>
      </w:r>
      <w:hyperlink r:id="rId38" w:history="1">
        <w:r w:rsidRPr="00F74F05">
          <w:rPr>
            <w:rFonts w:ascii="Times New Roman" w:eastAsiaTheme="minorEastAsia" w:hAnsi="Times New Roman" w:cs="Times New Roman"/>
            <w:noProof w:val="0"/>
            <w:kern w:val="2"/>
            <w:sz w:val="24"/>
            <w:szCs w:val="24"/>
            <w14:ligatures w14:val="standardContextual"/>
          </w:rPr>
          <w:t>https://galtinutulbucovinei.ro/</w:t>
        </w:r>
      </w:hyperlink>
      <w:r w:rsidRPr="00F74F05">
        <w:rPr>
          <w:rFonts w:ascii="Times New Roman" w:eastAsiaTheme="minorEastAsia" w:hAnsi="Times New Roman" w:cs="Times New Roman"/>
          <w:noProof w:val="0"/>
          <w:kern w:val="2"/>
          <w:sz w:val="24"/>
          <w:szCs w:val="24"/>
          <w14:ligatures w14:val="standardContextual"/>
        </w:rPr>
        <w:t>;</w:t>
      </w:r>
    </w:p>
    <w:p w14:paraId="535A8D57" w14:textId="77777777" w:rsidR="00F74F05" w:rsidRPr="00F74F05" w:rsidRDefault="00F74F05" w:rsidP="00F74F05">
      <w:pPr>
        <w:numPr>
          <w:ilvl w:val="0"/>
          <w:numId w:val="2"/>
        </w:numPr>
        <w:shd w:val="clear" w:color="auto" w:fill="FFFFFF"/>
        <w:spacing w:after="0" w:line="240" w:lineRule="auto"/>
        <w:ind w:right="45"/>
        <w:contextualSpacing/>
        <w:jc w:val="both"/>
        <w:outlineLvl w:val="1"/>
        <w:rPr>
          <w:rFonts w:ascii="Times New Roman" w:eastAsiaTheme="minorEastAsia" w:hAnsi="Times New Roman" w:cs="Times New Roman"/>
          <w:noProof w:val="0"/>
          <w:kern w:val="2"/>
          <w:sz w:val="24"/>
          <w:szCs w:val="24"/>
          <w14:ligatures w14:val="standardContextual"/>
        </w:rPr>
      </w:pPr>
      <w:r w:rsidRPr="00F74F05">
        <w:rPr>
          <w:rFonts w:ascii="Times New Roman" w:eastAsia="Times New Roman" w:hAnsi="Times New Roman" w:cs="Times New Roman"/>
          <w:noProof w:val="0"/>
          <w:sz w:val="24"/>
          <w:szCs w:val="24"/>
          <w:lang w:eastAsia="ro-RO"/>
        </w:rPr>
        <w:t>Local Action Group</w:t>
      </w:r>
      <w:r w:rsidRPr="00F74F05">
        <w:rPr>
          <w:rFonts w:ascii="Times New Roman" w:hAnsi="Times New Roman" w:cs="Times New Roman"/>
          <w:noProof w:val="0"/>
          <w:kern w:val="2"/>
          <w:sz w:val="24"/>
          <w:szCs w:val="24"/>
          <w14:ligatures w14:val="standardContextual"/>
        </w:rPr>
        <w:t xml:space="preserve"> „Bucovina de Munte”, </w:t>
      </w:r>
      <w:r w:rsidRPr="00F74F05">
        <w:rPr>
          <w:rFonts w:ascii="Times New Roman" w:eastAsiaTheme="minorEastAsia" w:hAnsi="Times New Roman" w:cs="Times New Roman"/>
          <w:noProof w:val="0"/>
          <w:kern w:val="2"/>
          <w:sz w:val="24"/>
          <w:szCs w:val="24"/>
          <w14:ligatures w14:val="standardContextual"/>
        </w:rPr>
        <w:t>https://www.bucovinademunte.ro/;</w:t>
      </w:r>
    </w:p>
    <w:p w14:paraId="53ED3672" w14:textId="77777777" w:rsidR="00F74F05" w:rsidRPr="00F74F05" w:rsidRDefault="00F74F05" w:rsidP="00F74F05">
      <w:pPr>
        <w:numPr>
          <w:ilvl w:val="0"/>
          <w:numId w:val="2"/>
        </w:numPr>
        <w:shd w:val="clear" w:color="auto" w:fill="FFFFFF"/>
        <w:spacing w:after="0" w:line="240" w:lineRule="auto"/>
        <w:ind w:right="45"/>
        <w:contextualSpacing/>
        <w:jc w:val="both"/>
        <w:outlineLvl w:val="1"/>
        <w:rPr>
          <w:rFonts w:ascii="Times New Roman" w:eastAsiaTheme="minorEastAsia" w:hAnsi="Times New Roman" w:cs="Times New Roman"/>
          <w:noProof w:val="0"/>
          <w:kern w:val="2"/>
          <w:sz w:val="24"/>
          <w:szCs w:val="24"/>
          <w14:ligatures w14:val="standardContextual"/>
        </w:rPr>
      </w:pPr>
      <w:r w:rsidRPr="00F74F05">
        <w:rPr>
          <w:rFonts w:ascii="Times New Roman" w:eastAsia="Times New Roman" w:hAnsi="Times New Roman" w:cs="Times New Roman"/>
          <w:noProof w:val="0"/>
          <w:sz w:val="24"/>
          <w:szCs w:val="24"/>
          <w:lang w:eastAsia="ro-RO"/>
        </w:rPr>
        <w:t>Local Action Group</w:t>
      </w:r>
      <w:r w:rsidRPr="00F74F05">
        <w:rPr>
          <w:rFonts w:ascii="Times New Roman" w:hAnsi="Times New Roman" w:cs="Times New Roman"/>
          <w:noProof w:val="0"/>
          <w:kern w:val="2"/>
          <w:sz w:val="24"/>
          <w:szCs w:val="24"/>
          <w14:ligatures w14:val="standardContextual"/>
        </w:rPr>
        <w:t xml:space="preserve"> „Bazinul Dornelor”,</w:t>
      </w:r>
      <w:hyperlink r:id="rId39" w:history="1">
        <w:r w:rsidRPr="00F74F05">
          <w:rPr>
            <w:rFonts w:ascii="Times New Roman" w:eastAsiaTheme="minorEastAsia" w:hAnsi="Times New Roman" w:cs="Times New Roman"/>
            <w:noProof w:val="0"/>
            <w:kern w:val="2"/>
            <w:sz w:val="24"/>
            <w:szCs w:val="24"/>
            <w14:ligatures w14:val="standardContextual"/>
          </w:rPr>
          <w:t>https://galbazinuldornelor.ro/</w:t>
        </w:r>
      </w:hyperlink>
      <w:r w:rsidRPr="00F74F05">
        <w:rPr>
          <w:rFonts w:ascii="Times New Roman" w:eastAsiaTheme="minorEastAsia" w:hAnsi="Times New Roman" w:cs="Times New Roman"/>
          <w:noProof w:val="0"/>
          <w:kern w:val="2"/>
          <w:sz w:val="24"/>
          <w:szCs w:val="24"/>
          <w14:ligatures w14:val="standardContextual"/>
        </w:rPr>
        <w:t>;</w:t>
      </w:r>
    </w:p>
    <w:p w14:paraId="4E4E8636" w14:textId="77777777" w:rsidR="00F74F05" w:rsidRPr="00F74F05" w:rsidRDefault="00F74F05" w:rsidP="00F74F05">
      <w:pPr>
        <w:numPr>
          <w:ilvl w:val="0"/>
          <w:numId w:val="2"/>
        </w:numPr>
        <w:shd w:val="clear" w:color="auto" w:fill="FFFFFF"/>
        <w:spacing w:after="0" w:line="240" w:lineRule="auto"/>
        <w:ind w:right="45"/>
        <w:contextualSpacing/>
        <w:jc w:val="both"/>
        <w:outlineLvl w:val="1"/>
        <w:rPr>
          <w:rFonts w:ascii="Times New Roman" w:eastAsiaTheme="minorEastAsia" w:hAnsi="Times New Roman" w:cs="Times New Roman"/>
          <w:noProof w:val="0"/>
          <w:kern w:val="2"/>
          <w:sz w:val="24"/>
          <w:szCs w:val="24"/>
          <w14:ligatures w14:val="standardContextual"/>
        </w:rPr>
      </w:pPr>
      <w:r w:rsidRPr="00F74F05">
        <w:rPr>
          <w:rFonts w:ascii="Times New Roman" w:eastAsia="Times New Roman" w:hAnsi="Times New Roman" w:cs="Times New Roman"/>
          <w:noProof w:val="0"/>
          <w:sz w:val="24"/>
          <w:szCs w:val="24"/>
          <w:lang w:eastAsia="ro-RO"/>
        </w:rPr>
        <w:t>Local Action Group</w:t>
      </w:r>
      <w:r w:rsidRPr="00F74F05">
        <w:rPr>
          <w:rFonts w:ascii="Times New Roman" w:hAnsi="Times New Roman" w:cs="Times New Roman"/>
          <w:noProof w:val="0"/>
          <w:kern w:val="2"/>
          <w:sz w:val="24"/>
          <w:szCs w:val="24"/>
          <w14:ligatures w14:val="standardContextual"/>
        </w:rPr>
        <w:t xml:space="preserve"> „Valea Siretului de Jos”, </w:t>
      </w:r>
      <w:hyperlink r:id="rId40" w:history="1">
        <w:r w:rsidRPr="00F74F05">
          <w:rPr>
            <w:rFonts w:ascii="Times New Roman" w:eastAsiaTheme="minorEastAsia" w:hAnsi="Times New Roman" w:cs="Times New Roman"/>
            <w:noProof w:val="0"/>
            <w:kern w:val="2"/>
            <w:sz w:val="24"/>
            <w:szCs w:val="24"/>
            <w14:ligatures w14:val="standardContextual"/>
          </w:rPr>
          <w:t>https://galvaleasiretuluidejos.ro/</w:t>
        </w:r>
      </w:hyperlink>
      <w:r w:rsidRPr="00F74F05">
        <w:rPr>
          <w:rFonts w:ascii="Times New Roman" w:eastAsiaTheme="minorEastAsia" w:hAnsi="Times New Roman" w:cs="Times New Roman"/>
          <w:noProof w:val="0"/>
          <w:kern w:val="2"/>
          <w:sz w:val="24"/>
          <w:szCs w:val="24"/>
          <w14:ligatures w14:val="standardContextual"/>
        </w:rPr>
        <w:t>;</w:t>
      </w:r>
    </w:p>
    <w:p w14:paraId="357F9471" w14:textId="77777777" w:rsidR="00F74F05" w:rsidRPr="00F74F05" w:rsidRDefault="00F74F05" w:rsidP="00F74F05">
      <w:pPr>
        <w:numPr>
          <w:ilvl w:val="0"/>
          <w:numId w:val="2"/>
        </w:numPr>
        <w:shd w:val="clear" w:color="auto" w:fill="FFFFFF"/>
        <w:spacing w:after="0" w:line="240" w:lineRule="auto"/>
        <w:ind w:right="45"/>
        <w:contextualSpacing/>
        <w:jc w:val="both"/>
        <w:outlineLvl w:val="1"/>
        <w:rPr>
          <w:rFonts w:ascii="Times New Roman" w:eastAsiaTheme="minorEastAsia" w:hAnsi="Times New Roman" w:cs="Times New Roman"/>
          <w:noProof w:val="0"/>
          <w:kern w:val="2"/>
          <w:sz w:val="24"/>
          <w:szCs w:val="24"/>
          <w14:ligatures w14:val="standardContextual"/>
        </w:rPr>
      </w:pPr>
      <w:r w:rsidRPr="00F74F05">
        <w:rPr>
          <w:rFonts w:ascii="Times New Roman" w:eastAsia="Times New Roman" w:hAnsi="Times New Roman" w:cs="Times New Roman"/>
          <w:noProof w:val="0"/>
          <w:sz w:val="24"/>
          <w:szCs w:val="24"/>
          <w:lang w:eastAsia="ro-RO"/>
        </w:rPr>
        <w:t>Local Action Group</w:t>
      </w:r>
      <w:r w:rsidRPr="00F74F05">
        <w:rPr>
          <w:rFonts w:ascii="Times New Roman" w:hAnsi="Times New Roman" w:cs="Times New Roman"/>
          <w:noProof w:val="0"/>
          <w:kern w:val="2"/>
          <w:sz w:val="24"/>
          <w:szCs w:val="24"/>
          <w14:ligatures w14:val="standardContextual"/>
        </w:rPr>
        <w:t xml:space="preserve"> „Valea Șomuzului”, </w:t>
      </w:r>
      <w:hyperlink r:id="rId41" w:history="1">
        <w:r w:rsidRPr="00F74F05">
          <w:rPr>
            <w:rFonts w:ascii="Times New Roman" w:eastAsiaTheme="minorEastAsia" w:hAnsi="Times New Roman" w:cs="Times New Roman"/>
            <w:noProof w:val="0"/>
            <w:kern w:val="2"/>
            <w:sz w:val="24"/>
            <w:szCs w:val="24"/>
            <w14:ligatures w14:val="standardContextual"/>
          </w:rPr>
          <w:t>https://www.galvaleasomuzului.ro/</w:t>
        </w:r>
      </w:hyperlink>
      <w:r w:rsidRPr="00F74F05">
        <w:rPr>
          <w:rFonts w:ascii="Times New Roman" w:eastAsiaTheme="minorEastAsia" w:hAnsi="Times New Roman" w:cs="Times New Roman"/>
          <w:noProof w:val="0"/>
          <w:kern w:val="2"/>
          <w:sz w:val="24"/>
          <w:szCs w:val="24"/>
          <w14:ligatures w14:val="standardContextual"/>
        </w:rPr>
        <w:t>;</w:t>
      </w:r>
    </w:p>
    <w:p w14:paraId="7A6E902F" w14:textId="77777777" w:rsidR="00F74F05" w:rsidRPr="00F74F05" w:rsidRDefault="00F74F05" w:rsidP="00F74F05">
      <w:pPr>
        <w:numPr>
          <w:ilvl w:val="0"/>
          <w:numId w:val="2"/>
        </w:numPr>
        <w:shd w:val="clear" w:color="auto" w:fill="FFFFFF"/>
        <w:spacing w:after="0" w:line="240" w:lineRule="auto"/>
        <w:ind w:right="45"/>
        <w:contextualSpacing/>
        <w:jc w:val="both"/>
        <w:outlineLvl w:val="1"/>
        <w:rPr>
          <w:rFonts w:ascii="Times New Roman" w:eastAsiaTheme="minorEastAsia" w:hAnsi="Times New Roman" w:cs="Times New Roman"/>
          <w:noProof w:val="0"/>
          <w:kern w:val="2"/>
          <w:sz w:val="24"/>
          <w:szCs w:val="24"/>
          <w14:ligatures w14:val="standardContextual"/>
        </w:rPr>
      </w:pPr>
      <w:r w:rsidRPr="00F74F05">
        <w:rPr>
          <w:rFonts w:ascii="Times New Roman" w:eastAsia="Times New Roman" w:hAnsi="Times New Roman" w:cs="Times New Roman"/>
          <w:noProof w:val="0"/>
          <w:sz w:val="24"/>
          <w:szCs w:val="24"/>
          <w:lang w:eastAsia="ro-RO"/>
        </w:rPr>
        <w:t>Local Action Group</w:t>
      </w:r>
      <w:r w:rsidRPr="00F74F05">
        <w:rPr>
          <w:rFonts w:ascii="Times New Roman" w:hAnsi="Times New Roman" w:cs="Times New Roman"/>
          <w:noProof w:val="0"/>
          <w:kern w:val="2"/>
          <w:sz w:val="24"/>
          <w:szCs w:val="24"/>
          <w14:ligatures w14:val="standardContextual"/>
        </w:rPr>
        <w:t xml:space="preserve"> „Codrii Bucovinei”, </w:t>
      </w:r>
      <w:hyperlink r:id="rId42" w:history="1">
        <w:r w:rsidRPr="00F74F05">
          <w:rPr>
            <w:rFonts w:ascii="Times New Roman" w:eastAsiaTheme="minorEastAsia" w:hAnsi="Times New Roman" w:cs="Times New Roman"/>
            <w:noProof w:val="0"/>
            <w:kern w:val="2"/>
            <w:sz w:val="24"/>
            <w:szCs w:val="24"/>
            <w14:ligatures w14:val="standardContextual"/>
          </w:rPr>
          <w:t>https://www.galcodriibucovinei.ro</w:t>
        </w:r>
      </w:hyperlink>
      <w:r w:rsidRPr="00F74F05">
        <w:rPr>
          <w:rFonts w:ascii="Times New Roman" w:eastAsiaTheme="minorEastAsia" w:hAnsi="Times New Roman" w:cs="Times New Roman"/>
          <w:noProof w:val="0"/>
          <w:kern w:val="2"/>
          <w:sz w:val="24"/>
          <w:szCs w:val="24"/>
          <w14:ligatures w14:val="standardContextual"/>
        </w:rPr>
        <w:t>;</w:t>
      </w:r>
    </w:p>
    <w:p w14:paraId="7E9E52CE" w14:textId="77777777" w:rsidR="00F74F05" w:rsidRPr="00F74F05" w:rsidRDefault="00F74F05" w:rsidP="00F74F05">
      <w:pPr>
        <w:numPr>
          <w:ilvl w:val="0"/>
          <w:numId w:val="2"/>
        </w:numPr>
        <w:shd w:val="clear" w:color="auto" w:fill="FFFFFF"/>
        <w:spacing w:after="0" w:line="240" w:lineRule="auto"/>
        <w:ind w:right="45"/>
        <w:contextualSpacing/>
        <w:jc w:val="both"/>
        <w:outlineLvl w:val="1"/>
        <w:rPr>
          <w:rFonts w:ascii="Times New Roman" w:eastAsiaTheme="minorEastAsia" w:hAnsi="Times New Roman" w:cs="Times New Roman"/>
          <w:noProof w:val="0"/>
          <w:kern w:val="2"/>
          <w:sz w:val="24"/>
          <w:szCs w:val="24"/>
          <w14:ligatures w14:val="standardContextual"/>
        </w:rPr>
      </w:pPr>
      <w:r w:rsidRPr="00F74F05">
        <w:rPr>
          <w:rFonts w:ascii="Times New Roman" w:eastAsia="Times New Roman" w:hAnsi="Times New Roman" w:cs="Times New Roman"/>
          <w:noProof w:val="0"/>
          <w:sz w:val="24"/>
          <w:szCs w:val="24"/>
          <w:lang w:eastAsia="ro-RO"/>
        </w:rPr>
        <w:t>Local Action Group</w:t>
      </w:r>
      <w:r w:rsidRPr="00F74F05">
        <w:rPr>
          <w:rFonts w:ascii="Times New Roman" w:hAnsi="Times New Roman" w:cs="Times New Roman"/>
          <w:noProof w:val="0"/>
          <w:kern w:val="2"/>
          <w:sz w:val="24"/>
          <w:szCs w:val="24"/>
          <w14:ligatures w14:val="standardContextual"/>
        </w:rPr>
        <w:t xml:space="preserve"> „Cetatea Bucovinei”, </w:t>
      </w:r>
      <w:hyperlink r:id="rId43" w:history="1">
        <w:r w:rsidRPr="00F74F05">
          <w:rPr>
            <w:rFonts w:ascii="Times New Roman" w:eastAsiaTheme="minorEastAsia" w:hAnsi="Times New Roman" w:cs="Times New Roman"/>
            <w:noProof w:val="0"/>
            <w:kern w:val="2"/>
            <w:sz w:val="24"/>
            <w:szCs w:val="24"/>
            <w14:ligatures w14:val="standardContextual"/>
          </w:rPr>
          <w:t>https://galcetateabucovinei.ro/</w:t>
        </w:r>
      </w:hyperlink>
      <w:r w:rsidRPr="00F74F05">
        <w:rPr>
          <w:rFonts w:ascii="Times New Roman" w:eastAsiaTheme="minorEastAsia" w:hAnsi="Times New Roman" w:cs="Times New Roman"/>
          <w:noProof w:val="0"/>
          <w:kern w:val="2"/>
          <w:sz w:val="24"/>
          <w:szCs w:val="24"/>
          <w14:ligatures w14:val="standardContextual"/>
        </w:rPr>
        <w:t>;</w:t>
      </w:r>
    </w:p>
    <w:p w14:paraId="1ADBB33B" w14:textId="77777777" w:rsidR="00F74F05" w:rsidRPr="00F74F05" w:rsidRDefault="00F74F05" w:rsidP="00F74F05">
      <w:pPr>
        <w:numPr>
          <w:ilvl w:val="0"/>
          <w:numId w:val="2"/>
        </w:numPr>
        <w:shd w:val="clear" w:color="auto" w:fill="FFFFFF"/>
        <w:spacing w:after="0" w:line="240" w:lineRule="auto"/>
        <w:ind w:right="45"/>
        <w:contextualSpacing/>
        <w:jc w:val="both"/>
        <w:outlineLvl w:val="1"/>
        <w:rPr>
          <w:rFonts w:ascii="Times New Roman" w:eastAsiaTheme="minorEastAsia" w:hAnsi="Times New Roman" w:cs="Times New Roman"/>
          <w:noProof w:val="0"/>
          <w:kern w:val="2"/>
          <w:sz w:val="24"/>
          <w:szCs w:val="24"/>
          <w14:ligatures w14:val="standardContextual"/>
        </w:rPr>
      </w:pPr>
      <w:r w:rsidRPr="00F74F05">
        <w:rPr>
          <w:rFonts w:ascii="Times New Roman" w:eastAsia="Times New Roman" w:hAnsi="Times New Roman" w:cs="Times New Roman"/>
          <w:noProof w:val="0"/>
          <w:sz w:val="24"/>
          <w:szCs w:val="24"/>
          <w:lang w:eastAsia="ro-RO"/>
        </w:rPr>
        <w:t>Local Action Group</w:t>
      </w:r>
      <w:r w:rsidRPr="00F74F05">
        <w:rPr>
          <w:rFonts w:ascii="Times New Roman" w:hAnsi="Times New Roman" w:cs="Times New Roman"/>
          <w:noProof w:val="0"/>
          <w:kern w:val="2"/>
          <w:sz w:val="24"/>
          <w:szCs w:val="24"/>
          <w14:ligatures w14:val="standardContextual"/>
        </w:rPr>
        <w:t xml:space="preserve"> „Suceava Sud-Est”, </w:t>
      </w:r>
      <w:hyperlink r:id="rId44" w:history="1">
        <w:r w:rsidRPr="00F74F05">
          <w:rPr>
            <w:rFonts w:ascii="Times New Roman" w:eastAsiaTheme="minorEastAsia" w:hAnsi="Times New Roman" w:cs="Times New Roman"/>
            <w:noProof w:val="0"/>
            <w:kern w:val="2"/>
            <w:sz w:val="24"/>
            <w:szCs w:val="24"/>
            <w14:ligatures w14:val="standardContextual"/>
          </w:rPr>
          <w:t>https://www.galsuceavasudest.ro/</w:t>
        </w:r>
      </w:hyperlink>
      <w:r w:rsidRPr="00F74F05">
        <w:rPr>
          <w:rFonts w:ascii="Times New Roman" w:eastAsiaTheme="minorEastAsia" w:hAnsi="Times New Roman" w:cs="Times New Roman"/>
          <w:noProof w:val="0"/>
          <w:kern w:val="2"/>
          <w:sz w:val="24"/>
          <w:szCs w:val="24"/>
          <w14:ligatures w14:val="standardContextual"/>
        </w:rPr>
        <w:t>.</w:t>
      </w:r>
    </w:p>
    <w:p w14:paraId="7977A4CA" w14:textId="77777777" w:rsidR="00F74F05" w:rsidRPr="00F74F05" w:rsidRDefault="00F74F05" w:rsidP="00F74F05">
      <w:pPr>
        <w:ind w:firstLine="708"/>
        <w:jc w:val="both"/>
        <w:rPr>
          <w:rFonts w:ascii="Times New Roman" w:hAnsi="Times New Roman" w:cs="Times New Roman"/>
          <w:b/>
          <w:bCs/>
          <w:noProof w:val="0"/>
          <w:kern w:val="2"/>
          <w:sz w:val="24"/>
          <w:szCs w:val="24"/>
          <w14:ligatures w14:val="standardContextual"/>
        </w:rPr>
      </w:pPr>
    </w:p>
    <w:p w14:paraId="7DF9C8B9" w14:textId="77777777" w:rsidR="00F74F05" w:rsidRPr="00F74F05" w:rsidRDefault="00F74F05" w:rsidP="00F74F05">
      <w:pPr>
        <w:spacing w:after="0" w:line="240" w:lineRule="auto"/>
        <w:ind w:firstLine="708"/>
        <w:jc w:val="both"/>
        <w:rPr>
          <w:rFonts w:ascii="Times New Roman" w:hAnsi="Times New Roman" w:cs="Times New Roman"/>
          <w:b/>
          <w:noProof w:val="0"/>
          <w:kern w:val="2"/>
          <w:sz w:val="24"/>
          <w:szCs w:val="24"/>
          <w14:ligatures w14:val="standardContextual"/>
        </w:rPr>
      </w:pPr>
    </w:p>
    <w:p w14:paraId="72965E69" w14:textId="77777777" w:rsidR="00F74F05" w:rsidRPr="00F74F05" w:rsidRDefault="00F74F05" w:rsidP="00F74F05">
      <w:pPr>
        <w:ind w:firstLine="720"/>
        <w:jc w:val="both"/>
        <w:rPr>
          <w:rFonts w:ascii="Times New Roman" w:hAnsi="Times New Roman" w:cs="Times New Roman"/>
          <w:sz w:val="24"/>
          <w:szCs w:val="24"/>
        </w:rPr>
      </w:pPr>
    </w:p>
    <w:p w14:paraId="0DB0D011" w14:textId="77777777" w:rsidR="00F74F05" w:rsidRPr="00F74F05" w:rsidRDefault="00F74F05" w:rsidP="00F74F05">
      <w:pPr>
        <w:pStyle w:val="ListParagraph"/>
        <w:spacing w:after="0"/>
        <w:rPr>
          <w:rFonts w:ascii="Times New Roman" w:eastAsia="Times New Roman" w:hAnsi="Times New Roman" w:cs="Times New Roman"/>
          <w:noProof w:val="0"/>
          <w:color w:val="202124"/>
          <w:sz w:val="24"/>
          <w:szCs w:val="24"/>
        </w:rPr>
      </w:pPr>
    </w:p>
    <w:p w14:paraId="532AE1A2" w14:textId="77777777" w:rsidR="00F74F05" w:rsidRPr="00F74F05" w:rsidRDefault="00F74F05" w:rsidP="00F74F05">
      <w:pPr>
        <w:spacing w:after="0"/>
        <w:rPr>
          <w:rFonts w:ascii="Times New Roman" w:hAnsi="Times New Roman" w:cs="Times New Roman"/>
          <w:sz w:val="24"/>
          <w:szCs w:val="24"/>
        </w:rPr>
      </w:pPr>
    </w:p>
    <w:sectPr w:rsidR="00F74F05" w:rsidRPr="00F74F05" w:rsidSect="00425A10">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B7127"/>
    <w:multiLevelType w:val="hybridMultilevel"/>
    <w:tmpl w:val="63A4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DE0040"/>
    <w:multiLevelType w:val="hybridMultilevel"/>
    <w:tmpl w:val="D3B45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6050112">
    <w:abstractNumId w:val="0"/>
  </w:num>
  <w:num w:numId="2" w16cid:durableId="1275136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64C"/>
    <w:rsid w:val="000202AF"/>
    <w:rsid w:val="001761C0"/>
    <w:rsid w:val="001E3639"/>
    <w:rsid w:val="001F1B7C"/>
    <w:rsid w:val="00211332"/>
    <w:rsid w:val="002223CB"/>
    <w:rsid w:val="002469C3"/>
    <w:rsid w:val="00277F78"/>
    <w:rsid w:val="00282E20"/>
    <w:rsid w:val="00425A10"/>
    <w:rsid w:val="00427FEE"/>
    <w:rsid w:val="00454DBF"/>
    <w:rsid w:val="004C1877"/>
    <w:rsid w:val="00503D6C"/>
    <w:rsid w:val="00613844"/>
    <w:rsid w:val="00621A92"/>
    <w:rsid w:val="00664C56"/>
    <w:rsid w:val="00710402"/>
    <w:rsid w:val="0075008A"/>
    <w:rsid w:val="007B4D37"/>
    <w:rsid w:val="0082670F"/>
    <w:rsid w:val="00897BAD"/>
    <w:rsid w:val="00AE663B"/>
    <w:rsid w:val="00C104A3"/>
    <w:rsid w:val="00C1264C"/>
    <w:rsid w:val="00C814C0"/>
    <w:rsid w:val="00CA5D66"/>
    <w:rsid w:val="00CD407C"/>
    <w:rsid w:val="00D45996"/>
    <w:rsid w:val="00D91ED5"/>
    <w:rsid w:val="00DF040A"/>
    <w:rsid w:val="00DF177C"/>
    <w:rsid w:val="00E14077"/>
    <w:rsid w:val="00E60255"/>
    <w:rsid w:val="00EE213B"/>
    <w:rsid w:val="00F74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ED320"/>
  <w15:chartTrackingRefBased/>
  <w15:docId w15:val="{A5EEDB0E-7467-4B10-A9F4-6BAA6C81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32721">
      <w:bodyDiv w:val="1"/>
      <w:marLeft w:val="0"/>
      <w:marRight w:val="0"/>
      <w:marTop w:val="0"/>
      <w:marBottom w:val="0"/>
      <w:divBdr>
        <w:top w:val="none" w:sz="0" w:space="0" w:color="auto"/>
        <w:left w:val="none" w:sz="0" w:space="0" w:color="auto"/>
        <w:bottom w:val="none" w:sz="0" w:space="0" w:color="auto"/>
        <w:right w:val="none" w:sz="0" w:space="0" w:color="auto"/>
      </w:divBdr>
    </w:div>
    <w:div w:id="191916966">
      <w:bodyDiv w:val="1"/>
      <w:marLeft w:val="0"/>
      <w:marRight w:val="0"/>
      <w:marTop w:val="0"/>
      <w:marBottom w:val="0"/>
      <w:divBdr>
        <w:top w:val="none" w:sz="0" w:space="0" w:color="auto"/>
        <w:left w:val="none" w:sz="0" w:space="0" w:color="auto"/>
        <w:bottom w:val="none" w:sz="0" w:space="0" w:color="auto"/>
        <w:right w:val="none" w:sz="0" w:space="0" w:color="auto"/>
      </w:divBdr>
    </w:div>
    <w:div w:id="685790935">
      <w:bodyDiv w:val="1"/>
      <w:marLeft w:val="0"/>
      <w:marRight w:val="0"/>
      <w:marTop w:val="0"/>
      <w:marBottom w:val="0"/>
      <w:divBdr>
        <w:top w:val="none" w:sz="0" w:space="0" w:color="auto"/>
        <w:left w:val="none" w:sz="0" w:space="0" w:color="auto"/>
        <w:bottom w:val="none" w:sz="0" w:space="0" w:color="auto"/>
        <w:right w:val="none" w:sz="0" w:space="0" w:color="auto"/>
      </w:divBdr>
      <w:divsChild>
        <w:div w:id="1778796462">
          <w:marLeft w:val="547"/>
          <w:marRight w:val="0"/>
          <w:marTop w:val="0"/>
          <w:marBottom w:val="0"/>
          <w:divBdr>
            <w:top w:val="none" w:sz="0" w:space="0" w:color="auto"/>
            <w:left w:val="none" w:sz="0" w:space="0" w:color="auto"/>
            <w:bottom w:val="none" w:sz="0" w:space="0" w:color="auto"/>
            <w:right w:val="none" w:sz="0" w:space="0" w:color="auto"/>
          </w:divBdr>
        </w:div>
        <w:div w:id="709763738">
          <w:marLeft w:val="547"/>
          <w:marRight w:val="0"/>
          <w:marTop w:val="0"/>
          <w:marBottom w:val="0"/>
          <w:divBdr>
            <w:top w:val="none" w:sz="0" w:space="0" w:color="auto"/>
            <w:left w:val="none" w:sz="0" w:space="0" w:color="auto"/>
            <w:bottom w:val="none" w:sz="0" w:space="0" w:color="auto"/>
            <w:right w:val="none" w:sz="0" w:space="0" w:color="auto"/>
          </w:divBdr>
        </w:div>
        <w:div w:id="478157984">
          <w:marLeft w:val="547"/>
          <w:marRight w:val="0"/>
          <w:marTop w:val="0"/>
          <w:marBottom w:val="0"/>
          <w:divBdr>
            <w:top w:val="none" w:sz="0" w:space="0" w:color="auto"/>
            <w:left w:val="none" w:sz="0" w:space="0" w:color="auto"/>
            <w:bottom w:val="none" w:sz="0" w:space="0" w:color="auto"/>
            <w:right w:val="none" w:sz="0" w:space="0" w:color="auto"/>
          </w:divBdr>
        </w:div>
        <w:div w:id="1851019456">
          <w:marLeft w:val="547"/>
          <w:marRight w:val="0"/>
          <w:marTop w:val="0"/>
          <w:marBottom w:val="0"/>
          <w:divBdr>
            <w:top w:val="none" w:sz="0" w:space="0" w:color="auto"/>
            <w:left w:val="none" w:sz="0" w:space="0" w:color="auto"/>
            <w:bottom w:val="none" w:sz="0" w:space="0" w:color="auto"/>
            <w:right w:val="none" w:sz="0" w:space="0" w:color="auto"/>
          </w:divBdr>
        </w:div>
        <w:div w:id="513688024">
          <w:marLeft w:val="547"/>
          <w:marRight w:val="0"/>
          <w:marTop w:val="0"/>
          <w:marBottom w:val="0"/>
          <w:divBdr>
            <w:top w:val="none" w:sz="0" w:space="0" w:color="auto"/>
            <w:left w:val="none" w:sz="0" w:space="0" w:color="auto"/>
            <w:bottom w:val="none" w:sz="0" w:space="0" w:color="auto"/>
            <w:right w:val="none" w:sz="0" w:space="0" w:color="auto"/>
          </w:divBdr>
        </w:div>
        <w:div w:id="1019500773">
          <w:marLeft w:val="547"/>
          <w:marRight w:val="0"/>
          <w:marTop w:val="0"/>
          <w:marBottom w:val="0"/>
          <w:divBdr>
            <w:top w:val="none" w:sz="0" w:space="0" w:color="auto"/>
            <w:left w:val="none" w:sz="0" w:space="0" w:color="auto"/>
            <w:bottom w:val="none" w:sz="0" w:space="0" w:color="auto"/>
            <w:right w:val="none" w:sz="0" w:space="0" w:color="auto"/>
          </w:divBdr>
        </w:div>
        <w:div w:id="1462843934">
          <w:marLeft w:val="547"/>
          <w:marRight w:val="0"/>
          <w:marTop w:val="0"/>
          <w:marBottom w:val="0"/>
          <w:divBdr>
            <w:top w:val="none" w:sz="0" w:space="0" w:color="auto"/>
            <w:left w:val="none" w:sz="0" w:space="0" w:color="auto"/>
            <w:bottom w:val="none" w:sz="0" w:space="0" w:color="auto"/>
            <w:right w:val="none" w:sz="0" w:space="0" w:color="auto"/>
          </w:divBdr>
        </w:div>
      </w:divsChild>
    </w:div>
    <w:div w:id="876770701">
      <w:bodyDiv w:val="1"/>
      <w:marLeft w:val="0"/>
      <w:marRight w:val="0"/>
      <w:marTop w:val="0"/>
      <w:marBottom w:val="0"/>
      <w:divBdr>
        <w:top w:val="none" w:sz="0" w:space="0" w:color="auto"/>
        <w:left w:val="none" w:sz="0" w:space="0" w:color="auto"/>
        <w:bottom w:val="none" w:sz="0" w:space="0" w:color="auto"/>
        <w:right w:val="none" w:sz="0" w:space="0" w:color="auto"/>
      </w:divBdr>
    </w:div>
    <w:div w:id="1037393742">
      <w:bodyDiv w:val="1"/>
      <w:marLeft w:val="0"/>
      <w:marRight w:val="0"/>
      <w:marTop w:val="0"/>
      <w:marBottom w:val="0"/>
      <w:divBdr>
        <w:top w:val="none" w:sz="0" w:space="0" w:color="auto"/>
        <w:left w:val="none" w:sz="0" w:space="0" w:color="auto"/>
        <w:bottom w:val="none" w:sz="0" w:space="0" w:color="auto"/>
        <w:right w:val="none" w:sz="0" w:space="0" w:color="auto"/>
      </w:divBdr>
    </w:div>
    <w:div w:id="1077090318">
      <w:bodyDiv w:val="1"/>
      <w:marLeft w:val="0"/>
      <w:marRight w:val="0"/>
      <w:marTop w:val="0"/>
      <w:marBottom w:val="0"/>
      <w:divBdr>
        <w:top w:val="none" w:sz="0" w:space="0" w:color="auto"/>
        <w:left w:val="none" w:sz="0" w:space="0" w:color="auto"/>
        <w:bottom w:val="none" w:sz="0" w:space="0" w:color="auto"/>
        <w:right w:val="none" w:sz="0" w:space="0" w:color="auto"/>
      </w:divBdr>
    </w:div>
    <w:div w:id="128943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sciprofiles.com/profile/1622491?utm_source=mdpi.com&amp;utm_medium=website&amp;utm_campaign=avatar_name" TargetMode="External"/><Relationship Id="rId26" Type="http://schemas.openxmlformats.org/officeDocument/2006/relationships/hyperlink" Target="https://doi.org/10.3390/su13095184" TargetMode="External"/><Relationship Id="rId39" Type="http://schemas.openxmlformats.org/officeDocument/2006/relationships/hyperlink" Target="https://galbazinuldornelor.ro/" TargetMode="External"/><Relationship Id="rId21" Type="http://schemas.openxmlformats.org/officeDocument/2006/relationships/hyperlink" Target="https://sciprofiles.com/profile/2022150?utm_source=mdpi.com&amp;utm_medium=website&amp;utm_campaign=avatar_name" TargetMode="External"/><Relationship Id="rId34" Type="http://schemas.openxmlformats.org/officeDocument/2006/relationships/hyperlink" Target="https://doi.org/10.3390/su13042080" TargetMode="External"/><Relationship Id="rId42" Type="http://schemas.openxmlformats.org/officeDocument/2006/relationships/hyperlink" Target="https://www.galcodriibucovinei.ro" TargetMode="External"/><Relationship Id="rId7"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hyperlink" Target="https://www.webofscience.com/wos/woscc/full-record/WOS:000846644100001" TargetMode="External"/><Relationship Id="rId29" Type="http://schemas.openxmlformats.org/officeDocument/2006/relationships/hyperlink" Target="https://sciprofiles.com/profile/author/NExDbktTd3lEZjcyTDZLR3FhUVkzZz09?utm_source=mdpi.com&amp;utm_medium=website&amp;utm_campaign=avatar_name" TargetMode="Externa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chart" Target="charts/chart2.xml"/><Relationship Id="rId24" Type="http://schemas.openxmlformats.org/officeDocument/2006/relationships/hyperlink" Target="https://sciprofiles.com/profile/301822?utm_source=mdpi.com&amp;utm_medium=website&amp;utm_campaign=avatar_name" TargetMode="External"/><Relationship Id="rId32" Type="http://schemas.openxmlformats.org/officeDocument/2006/relationships/hyperlink" Target="https://sciprofiles.com/profile/author/NFVUYWs1b3REVXU0UlMwNzhqZjBvWE5VVldtdUlCSzZMWVVaUEx3R092RT0=?utm_source=mdpi.com&amp;utm_medium=website&amp;utm_campaign=avatar_name" TargetMode="External"/><Relationship Id="rId37" Type="http://schemas.openxmlformats.org/officeDocument/2006/relationships/hyperlink" Target="https://gal.confluentenordice.ro/" TargetMode="External"/><Relationship Id="rId40" Type="http://schemas.openxmlformats.org/officeDocument/2006/relationships/hyperlink" Target="https://galvaleasiretuluidejos.ro/" TargetMode="External"/><Relationship Id="rId45" Type="http://schemas.openxmlformats.org/officeDocument/2006/relationships/fontTable" Target="fontTable.xml"/><Relationship Id="rId5" Type="http://schemas.openxmlformats.org/officeDocument/2006/relationships/chart" Target="charts/chart1.xml"/><Relationship Id="rId15" Type="http://schemas.openxmlformats.org/officeDocument/2006/relationships/hyperlink" Target="https://www.webofscience.com/wos/author/record/144377" TargetMode="External"/><Relationship Id="rId23" Type="http://schemas.openxmlformats.org/officeDocument/2006/relationships/hyperlink" Target="https://sciprofiles.com/profile/1315363?utm_source=mdpi.com&amp;utm_medium=website&amp;utm_campaign=avatar_name" TargetMode="External"/><Relationship Id="rId28" Type="http://schemas.openxmlformats.org/officeDocument/2006/relationships/hyperlink" Target="https://sciprofiles.com/profile/1895901?utm_source=mdpi.com&amp;utm_medium=website&amp;utm_campaign=avatar_name" TargetMode="External"/><Relationship Id="rId36" Type="http://schemas.openxmlformats.org/officeDocument/2006/relationships/hyperlink" Target="https://www.galsucevitaputna.ro/" TargetMode="External"/><Relationship Id="rId10" Type="http://schemas.microsoft.com/office/2007/relationships/diagramDrawing" Target="diagrams/drawing1.xml"/><Relationship Id="rId19" Type="http://schemas.openxmlformats.org/officeDocument/2006/relationships/hyperlink" Target="https://sciprofiles.com/profile/1885123?utm_source=mdpi.com&amp;utm_medium=website&amp;utm_campaign=avatar_name" TargetMode="External"/><Relationship Id="rId31" Type="http://schemas.openxmlformats.org/officeDocument/2006/relationships/hyperlink" Target="https://doi.org/10.3390/su132112187" TargetMode="External"/><Relationship Id="rId44" Type="http://schemas.openxmlformats.org/officeDocument/2006/relationships/hyperlink" Target="https://www.galsuceavasudest.ro/" TargetMode="Externa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hyperlink" Target="https://www.webofscience.com/wos/author/record/14967442" TargetMode="External"/><Relationship Id="rId22" Type="http://schemas.openxmlformats.org/officeDocument/2006/relationships/hyperlink" Target="https://doi.org/10.3390/su132111921" TargetMode="External"/><Relationship Id="rId27" Type="http://schemas.openxmlformats.org/officeDocument/2006/relationships/hyperlink" Target="https://sciprofiles.com/profile/1714433?utm_source=mdpi.com&amp;utm_medium=website&amp;utm_campaign=avatar_name" TargetMode="External"/><Relationship Id="rId30" Type="http://schemas.openxmlformats.org/officeDocument/2006/relationships/hyperlink" Target="https://www.webofscience.com/wos/woscc/full-record/WOS:000718501700001" TargetMode="External"/><Relationship Id="rId35" Type="http://schemas.openxmlformats.org/officeDocument/2006/relationships/hyperlink" Target="https://www.afir.ro/finantare/leader/" TargetMode="External"/><Relationship Id="rId43" Type="http://schemas.openxmlformats.org/officeDocument/2006/relationships/hyperlink" Target="https://galcetateabucovinei.ro/" TargetMode="External"/><Relationship Id="rId8" Type="http://schemas.openxmlformats.org/officeDocument/2006/relationships/diagramQuickStyle" Target="diagrams/quickStyle1.xml"/><Relationship Id="rId3"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hyperlink" Target="javascript:void(0)" TargetMode="External"/><Relationship Id="rId25" Type="http://schemas.openxmlformats.org/officeDocument/2006/relationships/hyperlink" Target="https://www.webofscience.com/wos/woscc/full-record/WOS:000650890600001" TargetMode="External"/><Relationship Id="rId33" Type="http://schemas.openxmlformats.org/officeDocument/2006/relationships/hyperlink" Target="https://www.webofscience.com/wos/woscc/full-record/WOS:000624764200001" TargetMode="External"/><Relationship Id="rId38" Type="http://schemas.openxmlformats.org/officeDocument/2006/relationships/hyperlink" Target="https://galtinutulbucovinei.ro/" TargetMode="External"/><Relationship Id="rId46" Type="http://schemas.openxmlformats.org/officeDocument/2006/relationships/theme" Target="theme/theme1.xml"/><Relationship Id="rId20" Type="http://schemas.openxmlformats.org/officeDocument/2006/relationships/hyperlink" Target="https://sciprofiles.com/profile/1801334?utm_source=mdpi.com&amp;utm_medium=website&amp;utm_campaign=avatar_name" TargetMode="External"/><Relationship Id="rId41" Type="http://schemas.openxmlformats.org/officeDocument/2006/relationships/hyperlink" Target="https://www.galvaleasomuzului.ro/"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GAL-uri</c:v>
                </c:pt>
              </c:strCache>
            </c:strRef>
          </c:tx>
          <c:spPr>
            <a:solidFill>
              <a:schemeClr val="accent1"/>
            </a:solidFill>
            <a:ln>
              <a:noFill/>
            </a:ln>
            <a:effectLst/>
          </c:spPr>
          <c:invertIfNegative val="0"/>
          <c:cat>
            <c:strRef>
              <c:f>Sheet1!$A$2:$A$6</c:f>
              <c:strCache>
                <c:ptCount val="5"/>
                <c:pt idx="0">
                  <c:v>LEADER I 1991-1993</c:v>
                </c:pt>
                <c:pt idx="1">
                  <c:v>LEADER II 1994 - 1999</c:v>
                </c:pt>
                <c:pt idx="2">
                  <c:v>LEADER + 2000 - 2006</c:v>
                </c:pt>
                <c:pt idx="3">
                  <c:v>LEADER/FEADR 2007 - 2013</c:v>
                </c:pt>
                <c:pt idx="4">
                  <c:v>LEADER/DLRC 2014 - 2020 </c:v>
                </c:pt>
              </c:strCache>
            </c:strRef>
          </c:cat>
          <c:val>
            <c:numRef>
              <c:f>Sheet1!$B$2:$B$6</c:f>
              <c:numCache>
                <c:formatCode>General</c:formatCode>
                <c:ptCount val="5"/>
                <c:pt idx="0">
                  <c:v>217</c:v>
                </c:pt>
                <c:pt idx="1">
                  <c:v>906</c:v>
                </c:pt>
                <c:pt idx="2">
                  <c:v>1153</c:v>
                </c:pt>
                <c:pt idx="3">
                  <c:v>2714</c:v>
                </c:pt>
                <c:pt idx="4">
                  <c:v>3337</c:v>
                </c:pt>
              </c:numCache>
            </c:numRef>
          </c:val>
          <c:extLst>
            <c:ext xmlns:c16="http://schemas.microsoft.com/office/drawing/2014/chart" uri="{C3380CC4-5D6E-409C-BE32-E72D297353CC}">
              <c16:uniqueId val="{00000000-DD84-49C8-B9AE-67C64F9E1691}"/>
            </c:ext>
          </c:extLst>
        </c:ser>
        <c:dLbls>
          <c:showLegendKey val="0"/>
          <c:showVal val="0"/>
          <c:showCatName val="0"/>
          <c:showSerName val="0"/>
          <c:showPercent val="0"/>
          <c:showBubbleSize val="0"/>
        </c:dLbls>
        <c:gapWidth val="219"/>
        <c:axId val="406897888"/>
        <c:axId val="406899064"/>
      </c:barChart>
      <c:lineChart>
        <c:grouping val="standard"/>
        <c:varyColors val="0"/>
        <c:ser>
          <c:idx val="1"/>
          <c:order val="1"/>
          <c:tx>
            <c:strRef>
              <c:f>Sheet1!$C$1</c:f>
              <c:strCache>
                <c:ptCount val="1"/>
                <c:pt idx="0">
                  <c:v>Finanțare (mld. euro)</c:v>
                </c:pt>
              </c:strCache>
            </c:strRef>
          </c:tx>
          <c:spPr>
            <a:ln w="28575" cap="rnd">
              <a:solidFill>
                <a:schemeClr val="accent2"/>
              </a:solidFill>
              <a:round/>
            </a:ln>
            <a:effectLst/>
          </c:spPr>
          <c:marker>
            <c:symbol val="none"/>
          </c:marker>
          <c:cat>
            <c:strRef>
              <c:f>Sheet1!$A$2:$A$6</c:f>
              <c:strCache>
                <c:ptCount val="5"/>
                <c:pt idx="0">
                  <c:v>LEADER I 1991-1993</c:v>
                </c:pt>
                <c:pt idx="1">
                  <c:v>LEADER II 1994 - 1999</c:v>
                </c:pt>
                <c:pt idx="2">
                  <c:v>LEADER + 2000 - 2006</c:v>
                </c:pt>
                <c:pt idx="3">
                  <c:v>LEADER/FEADR 2007 - 2013</c:v>
                </c:pt>
                <c:pt idx="4">
                  <c:v>LEADER/DLRC 2014 - 2020 </c:v>
                </c:pt>
              </c:strCache>
            </c:strRef>
          </c:cat>
          <c:val>
            <c:numRef>
              <c:f>Sheet1!$C$2:$C$6</c:f>
              <c:numCache>
                <c:formatCode>General</c:formatCode>
                <c:ptCount val="5"/>
                <c:pt idx="0">
                  <c:v>0.44</c:v>
                </c:pt>
                <c:pt idx="1">
                  <c:v>1.76</c:v>
                </c:pt>
                <c:pt idx="2">
                  <c:v>2.11</c:v>
                </c:pt>
                <c:pt idx="3">
                  <c:v>6.32</c:v>
                </c:pt>
                <c:pt idx="4">
                  <c:v>9.18</c:v>
                </c:pt>
              </c:numCache>
            </c:numRef>
          </c:val>
          <c:smooth val="0"/>
          <c:extLst>
            <c:ext xmlns:c16="http://schemas.microsoft.com/office/drawing/2014/chart" uri="{C3380CC4-5D6E-409C-BE32-E72D297353CC}">
              <c16:uniqueId val="{00000001-DD84-49C8-B9AE-67C64F9E1691}"/>
            </c:ext>
          </c:extLst>
        </c:ser>
        <c:dLbls>
          <c:showLegendKey val="0"/>
          <c:showVal val="0"/>
          <c:showCatName val="0"/>
          <c:showSerName val="0"/>
          <c:showPercent val="0"/>
          <c:showBubbleSize val="0"/>
        </c:dLbls>
        <c:marker val="1"/>
        <c:smooth val="0"/>
        <c:axId val="303595568"/>
        <c:axId val="406897496"/>
      </c:lineChart>
      <c:catAx>
        <c:axId val="40689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06899064"/>
        <c:crosses val="autoZero"/>
        <c:auto val="1"/>
        <c:lblAlgn val="ctr"/>
        <c:lblOffset val="100"/>
        <c:noMultiLvlLbl val="0"/>
      </c:catAx>
      <c:valAx>
        <c:axId val="406899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06897888"/>
        <c:crosses val="autoZero"/>
        <c:crossBetween val="between"/>
      </c:valAx>
      <c:valAx>
        <c:axId val="40689749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303595568"/>
        <c:crosses val="max"/>
        <c:crossBetween val="between"/>
      </c:valAx>
      <c:catAx>
        <c:axId val="303595568"/>
        <c:scaling>
          <c:orientation val="minMax"/>
        </c:scaling>
        <c:delete val="1"/>
        <c:axPos val="b"/>
        <c:numFmt formatCode="General" sourceLinked="1"/>
        <c:majorTickMark val="out"/>
        <c:minorTickMark val="none"/>
        <c:tickLblPos val="nextTo"/>
        <c:crossAx val="4068974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Sheet1!$B$1</c:f>
              <c:strCache>
                <c:ptCount val="1"/>
                <c:pt idx="0">
                  <c:v>The role of public-private partnership in promoting regional development</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0E4-4C75-957E-12DC1611976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0E4-4C75-957E-12DC1611976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0E4-4C75-957E-12DC1611976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0E4-4C75-957E-12DC1611976D}"/>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0E4-4C75-957E-12DC1611976D}"/>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20E4-4C75-957E-12DC1611976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o-RO"/>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Sheet1!$A$2:$A$6</c:f>
              <c:strCache>
                <c:ptCount val="5"/>
                <c:pt idx="0">
                  <c:v>Foarte important</c:v>
                </c:pt>
                <c:pt idx="1">
                  <c:v>Important</c:v>
                </c:pt>
                <c:pt idx="2">
                  <c:v>Neutru</c:v>
                </c:pt>
                <c:pt idx="3">
                  <c:v>Mai puțin important</c:v>
                </c:pt>
                <c:pt idx="4">
                  <c:v>Deloc important</c:v>
                </c:pt>
              </c:strCache>
            </c:strRef>
          </c:cat>
          <c:val>
            <c:numRef>
              <c:f>Sheet1!$B$2:$B$6</c:f>
              <c:numCache>
                <c:formatCode>General</c:formatCode>
                <c:ptCount val="5"/>
                <c:pt idx="0">
                  <c:v>7</c:v>
                </c:pt>
                <c:pt idx="1">
                  <c:v>3</c:v>
                </c:pt>
                <c:pt idx="2">
                  <c:v>0</c:v>
                </c:pt>
                <c:pt idx="3">
                  <c:v>0</c:v>
                </c:pt>
                <c:pt idx="4">
                  <c:v>0</c:v>
                </c:pt>
              </c:numCache>
            </c:numRef>
          </c:val>
          <c:extLst>
            <c:ext xmlns:c16="http://schemas.microsoft.com/office/drawing/2014/chart" uri="{C3380CC4-5D6E-409C-BE32-E72D297353CC}">
              <c16:uniqueId val="{0000000C-20E4-4C75-957E-12DC1611976D}"/>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o-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o-R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Sheet1!$A$2:$A$6</c:f>
              <c:strCache>
                <c:ptCount val="5"/>
                <c:pt idx="0">
                  <c:v>Nivel foarte scăzut</c:v>
                </c:pt>
                <c:pt idx="1">
                  <c:v>Nivel scăzut</c:v>
                </c:pt>
                <c:pt idx="2">
                  <c:v>Nivel mediu</c:v>
                </c:pt>
                <c:pt idx="3">
                  <c:v>Nivel ridicat</c:v>
                </c:pt>
                <c:pt idx="4">
                  <c:v>Nivel foarte ridicat</c:v>
                </c:pt>
              </c:strCache>
            </c:strRef>
          </c:cat>
          <c:val>
            <c:numRef>
              <c:f>Sheet1!$B$2:$B$6</c:f>
              <c:numCache>
                <c:formatCode>General</c:formatCode>
                <c:ptCount val="5"/>
                <c:pt idx="0">
                  <c:v>0</c:v>
                </c:pt>
                <c:pt idx="1">
                  <c:v>2</c:v>
                </c:pt>
                <c:pt idx="2">
                  <c:v>5</c:v>
                </c:pt>
                <c:pt idx="3">
                  <c:v>1</c:v>
                </c:pt>
                <c:pt idx="4">
                  <c:v>2</c:v>
                </c:pt>
              </c:numCache>
            </c:numRef>
          </c:val>
          <c:extLst>
            <c:ext xmlns:c16="http://schemas.microsoft.com/office/drawing/2014/chart" uri="{C3380CC4-5D6E-409C-BE32-E72D297353CC}">
              <c16:uniqueId val="{00000000-204A-43B5-ABDB-887F52CE6E46}"/>
            </c:ext>
          </c:extLst>
        </c:ser>
        <c:dLbls>
          <c:showLegendKey val="0"/>
          <c:showVal val="0"/>
          <c:showCatName val="0"/>
          <c:showSerName val="0"/>
          <c:showPercent val="0"/>
          <c:showBubbleSize val="0"/>
        </c:dLbls>
        <c:gapWidth val="182"/>
        <c:axId val="411352584"/>
        <c:axId val="411355720"/>
      </c:barChart>
      <c:catAx>
        <c:axId val="411352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11355720"/>
        <c:crosses val="autoZero"/>
        <c:auto val="1"/>
        <c:lblAlgn val="ctr"/>
        <c:lblOffset val="100"/>
        <c:noMultiLvlLbl val="0"/>
      </c:catAx>
      <c:valAx>
        <c:axId val="4113557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11352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Series 1</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5A6E-4E1E-8F56-E289C883956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5A6E-4E1E-8F56-E289C883956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5A6E-4E1E-8F56-E289C883956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5A6E-4E1E-8F56-E289C883956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5A6E-4E1E-8F56-E289C8839569}"/>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5A6E-4E1E-8F56-E289C883956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ro-RO"/>
                </a:p>
              </c:txPr>
              <c:dLblPos val="outEnd"/>
              <c:showLegendKey val="0"/>
              <c:showVal val="0"/>
              <c:showCatName val="1"/>
              <c:showSerName val="0"/>
              <c:showPercent val="1"/>
              <c:showBubbleSize val="0"/>
              <c:extLst>
                <c:ext xmlns:c16="http://schemas.microsoft.com/office/drawing/2014/chart" uri="{C3380CC4-5D6E-409C-BE32-E72D297353CC}">
                  <c16:uniqueId val="{00000001-5A6E-4E1E-8F56-E289C8839569}"/>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o-RO"/>
                </a:p>
              </c:txPr>
              <c:dLblPos val="outEnd"/>
              <c:showLegendKey val="0"/>
              <c:showVal val="0"/>
              <c:showCatName val="1"/>
              <c:showSerName val="0"/>
              <c:showPercent val="1"/>
              <c:showBubbleSize val="0"/>
              <c:extLst>
                <c:ext xmlns:c16="http://schemas.microsoft.com/office/drawing/2014/chart" uri="{C3380CC4-5D6E-409C-BE32-E72D297353CC}">
                  <c16:uniqueId val="{00000003-5A6E-4E1E-8F56-E289C883956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ro-RO"/>
                </a:p>
              </c:txPr>
              <c:dLblPos val="outEnd"/>
              <c:showLegendKey val="0"/>
              <c:showVal val="0"/>
              <c:showCatName val="1"/>
              <c:showSerName val="0"/>
              <c:showPercent val="1"/>
              <c:showBubbleSize val="0"/>
              <c:extLst>
                <c:ext xmlns:c16="http://schemas.microsoft.com/office/drawing/2014/chart" uri="{C3380CC4-5D6E-409C-BE32-E72D297353CC}">
                  <c16:uniqueId val="{00000005-5A6E-4E1E-8F56-E289C883956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ro-RO"/>
                </a:p>
              </c:txPr>
              <c:dLblPos val="outEnd"/>
              <c:showLegendKey val="0"/>
              <c:showVal val="0"/>
              <c:showCatName val="1"/>
              <c:showSerName val="0"/>
              <c:showPercent val="1"/>
              <c:showBubbleSize val="0"/>
              <c:extLst>
                <c:ext xmlns:c16="http://schemas.microsoft.com/office/drawing/2014/chart" uri="{C3380CC4-5D6E-409C-BE32-E72D297353CC}">
                  <c16:uniqueId val="{00000007-5A6E-4E1E-8F56-E289C8839569}"/>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ro-RO"/>
                </a:p>
              </c:txPr>
              <c:dLblPos val="outEnd"/>
              <c:showLegendKey val="0"/>
              <c:showVal val="0"/>
              <c:showCatName val="1"/>
              <c:showSerName val="0"/>
              <c:showPercent val="1"/>
              <c:showBubbleSize val="0"/>
              <c:extLst>
                <c:ext xmlns:c16="http://schemas.microsoft.com/office/drawing/2014/chart" uri="{C3380CC4-5D6E-409C-BE32-E72D297353CC}">
                  <c16:uniqueId val="{00000009-5A6E-4E1E-8F56-E289C8839569}"/>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ro-RO"/>
                </a:p>
              </c:txPr>
              <c:dLblPos val="outEnd"/>
              <c:showLegendKey val="0"/>
              <c:showVal val="0"/>
              <c:showCatName val="1"/>
              <c:showSerName val="0"/>
              <c:showPercent val="1"/>
              <c:showBubbleSize val="0"/>
              <c:extLst>
                <c:ext xmlns:c16="http://schemas.microsoft.com/office/drawing/2014/chart" uri="{C3380CC4-5D6E-409C-BE32-E72D297353CC}">
                  <c16:uniqueId val="{0000000B-5A6E-4E1E-8F56-E289C8839569}"/>
                </c:ext>
              </c:extLst>
            </c:dLbl>
            <c:spPr>
              <a:noFill/>
              <a:ln>
                <a:no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Sheet1!$A$2:$A$7</c:f>
              <c:strCache>
                <c:ptCount val="6"/>
                <c:pt idx="0">
                  <c:v>Eficiență</c:v>
                </c:pt>
                <c:pt idx="1">
                  <c:v>Continuitate</c:v>
                </c:pt>
                <c:pt idx="2">
                  <c:v>Beneficii</c:v>
                </c:pt>
                <c:pt idx="3">
                  <c:v>Responsabilitate</c:v>
                </c:pt>
                <c:pt idx="4">
                  <c:v>Încredere</c:v>
                </c:pt>
                <c:pt idx="5">
                  <c:v>Cooperare</c:v>
                </c:pt>
              </c:strCache>
            </c:strRef>
          </c:cat>
          <c:val>
            <c:numRef>
              <c:f>Sheet1!$B$2:$B$7</c:f>
              <c:numCache>
                <c:formatCode>General</c:formatCode>
                <c:ptCount val="6"/>
                <c:pt idx="0">
                  <c:v>4</c:v>
                </c:pt>
                <c:pt idx="1">
                  <c:v>4</c:v>
                </c:pt>
                <c:pt idx="2">
                  <c:v>4</c:v>
                </c:pt>
                <c:pt idx="3">
                  <c:v>2</c:v>
                </c:pt>
                <c:pt idx="4">
                  <c:v>5</c:v>
                </c:pt>
                <c:pt idx="5">
                  <c:v>9</c:v>
                </c:pt>
              </c:numCache>
            </c:numRef>
          </c:val>
          <c:extLst>
            <c:ext xmlns:c16="http://schemas.microsoft.com/office/drawing/2014/chart" uri="{C3380CC4-5D6E-409C-BE32-E72D297353CC}">
              <c16:uniqueId val="{0000000C-5A6E-4E1E-8F56-E289C8839569}"/>
            </c:ext>
          </c:extLst>
        </c:ser>
        <c:dLbls>
          <c:dLblPos val="outEnd"/>
          <c:showLegendKey val="0"/>
          <c:showVal val="0"/>
          <c:showCatName val="0"/>
          <c:showSerName val="0"/>
          <c:showPercent val="1"/>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D575A6-2482-4F60-BCFB-D988DD2ED12B}"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ro-RO"/>
        </a:p>
      </dgm:t>
    </dgm:pt>
    <dgm:pt modelId="{7CF975A2-7D4B-497C-8143-FEEFF1EE9C94}">
      <dgm:prSet phldrT="[Text]" custT="1"/>
      <dgm:spPr>
        <a:xfrm>
          <a:off x="1515232" y="1387563"/>
          <a:ext cx="2636910" cy="272872"/>
        </a:xfr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o-RO"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Principalele responsabilități ale actorilor abordării LEADER</a:t>
          </a:r>
          <a:endParaRPr lang="ro-RO"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DBED1A0-2253-4A22-ABC8-66BD2FF83D07}" type="parTrans" cxnId="{0D708958-30CF-4880-89D8-3D8872CFC4DA}">
      <dgm:prSet/>
      <dgm:spPr/>
      <dgm:t>
        <a:bodyPr/>
        <a:lstStyle/>
        <a:p>
          <a:endParaRPr lang="ro-RO"/>
        </a:p>
      </dgm:t>
    </dgm:pt>
    <dgm:pt modelId="{34153F89-9BB2-4334-96C3-170358C422F7}" type="sibTrans" cxnId="{0D708958-30CF-4880-89D8-3D8872CFC4DA}">
      <dgm:prSet/>
      <dgm:spPr/>
      <dgm:t>
        <a:bodyPr/>
        <a:lstStyle/>
        <a:p>
          <a:endParaRPr lang="ro-RO"/>
        </a:p>
      </dgm:t>
    </dgm:pt>
    <dgm:pt modelId="{FC3B0E0A-6E80-4D3A-B0F4-A0983003C371}">
      <dgm:prSet phldrT="[Text]" custT="1"/>
      <dgm:spPr>
        <a:xfrm rot="16200000">
          <a:off x="673893" y="-664185"/>
          <a:ext cx="1524000" cy="2833687"/>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endParaRPr lang="ro-RO" sz="800">
            <a:solidFill>
              <a:sysClr val="window" lastClr="FFFFFF"/>
            </a:solidFill>
            <a:latin typeface="Times New Roman" panose="02020603050405020304" pitchFamily="18" charset="0"/>
            <a:ea typeface="+mn-ea"/>
            <a:cs typeface="Times New Roman" panose="02020603050405020304" pitchFamily="18" charset="0"/>
          </a:endParaRPr>
        </a:p>
        <a:p>
          <a:pPr algn="l">
            <a:buNone/>
          </a:pPr>
          <a:endParaRPr lang="ro-RO" sz="800">
            <a:solidFill>
              <a:sysClr val="window" lastClr="FFFFFF"/>
            </a:solidFill>
            <a:latin typeface="Times New Roman" panose="02020603050405020304" pitchFamily="18" charset="0"/>
            <a:ea typeface="+mn-ea"/>
            <a:cs typeface="Times New Roman" panose="02020603050405020304" pitchFamily="18" charset="0"/>
          </a:endParaRP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State membre: </a:t>
          </a: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 asistență pentru grupurile de acțiune locală în crearea strategiilor; </a:t>
          </a: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 coordonarea colaborării organizaţiei între grupurile de acţiune locală; </a:t>
          </a: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 evaluarea și selecția inițiativelor de dezvoltare locală; </a:t>
          </a: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 susținerea grupurilor de acțiune locală; </a:t>
          </a: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 debursarea fondurilor; </a:t>
          </a: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 supravegherea și evaluarea programului LEADER.</a:t>
          </a:r>
        </a:p>
      </dgm:t>
    </dgm:pt>
    <dgm:pt modelId="{06A1CAA6-38F3-428C-9849-6858DDFDB7FF}" type="parTrans" cxnId="{A716D5D8-7060-469B-96F6-A5E77AE4770C}">
      <dgm:prSet/>
      <dgm:spPr/>
      <dgm:t>
        <a:bodyPr/>
        <a:lstStyle/>
        <a:p>
          <a:endParaRPr lang="ro-RO"/>
        </a:p>
      </dgm:t>
    </dgm:pt>
    <dgm:pt modelId="{AB01FF25-DBB8-46BB-A73A-E92C1F3A076D}" type="sibTrans" cxnId="{A716D5D8-7060-469B-96F6-A5E77AE4770C}">
      <dgm:prSet/>
      <dgm:spPr/>
      <dgm:t>
        <a:bodyPr/>
        <a:lstStyle/>
        <a:p>
          <a:endParaRPr lang="ro-RO"/>
        </a:p>
      </dgm:t>
    </dgm:pt>
    <dgm:pt modelId="{D4E1E254-F52E-4BB5-92D0-B828D35D4DF5}">
      <dgm:prSet phldrT="[Text]" custT="1"/>
      <dgm:spPr>
        <a:xfrm>
          <a:off x="2852736" y="-9342"/>
          <a:ext cx="2833687" cy="152400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endParaRPr lang="en-US" sz="800" b="1">
            <a:solidFill>
              <a:sysClr val="window" lastClr="FFFFFF"/>
            </a:solidFill>
            <a:latin typeface="Times New Roman" panose="02020603050405020304" pitchFamily="18" charset="0"/>
            <a:ea typeface="+mn-ea"/>
            <a:cs typeface="Times New Roman" panose="02020603050405020304" pitchFamily="18" charset="0"/>
          </a:endParaRPr>
        </a:p>
        <a:p>
          <a:pPr algn="ctr">
            <a:buNone/>
          </a:pPr>
          <a:endParaRPr lang="en-US" sz="800" b="1">
            <a:solidFill>
              <a:sysClr val="window" lastClr="FFFFFF"/>
            </a:solidFill>
            <a:latin typeface="Times New Roman" panose="02020603050405020304" pitchFamily="18" charset="0"/>
            <a:ea typeface="+mn-ea"/>
            <a:cs typeface="Times New Roman" panose="02020603050405020304" pitchFamily="18" charset="0"/>
          </a:endParaRP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Grupuri de acțiune locală: </a:t>
          </a: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-creează obiective de dezvoltare locală;</a:t>
          </a: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-interacționează cu comunitatea; </a:t>
          </a: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-ajută participanții la crearea programului; </a:t>
          </a: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-alege inițiative; </a:t>
          </a: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-planifică parteneriate și îmbunătățirea capacității;</a:t>
          </a: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 -participă la angajarea sistemului și monitorizează și evaluează strategia lor locală de dezvoltare.</a:t>
          </a:r>
        </a:p>
      </dgm:t>
    </dgm:pt>
    <dgm:pt modelId="{D113670D-0AEA-47F6-B87F-43FA8716C238}" type="parTrans" cxnId="{E771945D-568D-401B-A6DC-B2C5702F2479}">
      <dgm:prSet/>
      <dgm:spPr/>
      <dgm:t>
        <a:bodyPr/>
        <a:lstStyle/>
        <a:p>
          <a:endParaRPr lang="ro-RO"/>
        </a:p>
      </dgm:t>
    </dgm:pt>
    <dgm:pt modelId="{83217C79-6F0C-4ECB-8975-88C64D809E39}" type="sibTrans" cxnId="{E771945D-568D-401B-A6DC-B2C5702F2479}">
      <dgm:prSet/>
      <dgm:spPr/>
      <dgm:t>
        <a:bodyPr/>
        <a:lstStyle/>
        <a:p>
          <a:endParaRPr lang="ro-RO"/>
        </a:p>
      </dgm:t>
    </dgm:pt>
    <dgm:pt modelId="{3148A9AC-4209-4DCB-9F0A-2F0894894B0A}">
      <dgm:prSet phldrT="[Text]" custT="1"/>
      <dgm:spPr>
        <a:xfrm rot="10800000">
          <a:off x="-19049" y="1486631"/>
          <a:ext cx="2909885" cy="156136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Titularii de proiecte: </a:t>
          </a: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 sugerează și realizează proiecte; </a:t>
          </a: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 în funcție de natura proiectelor, beneficiarii contribuie în mod privat la finanțarea parțială a proiectelor.</a:t>
          </a:r>
        </a:p>
      </dgm:t>
    </dgm:pt>
    <dgm:pt modelId="{DCDD46F2-56A4-41F1-85EC-1CF05EA000C0}" type="parTrans" cxnId="{51FC5703-9C6C-44F3-9501-D1D76AA4FDB1}">
      <dgm:prSet/>
      <dgm:spPr/>
      <dgm:t>
        <a:bodyPr/>
        <a:lstStyle/>
        <a:p>
          <a:endParaRPr lang="ro-RO"/>
        </a:p>
      </dgm:t>
    </dgm:pt>
    <dgm:pt modelId="{12BB7EB7-5E56-49DA-A91F-42229712D2BD}" type="sibTrans" cxnId="{51FC5703-9C6C-44F3-9501-D1D76AA4FDB1}">
      <dgm:prSet/>
      <dgm:spPr/>
      <dgm:t>
        <a:bodyPr/>
        <a:lstStyle/>
        <a:p>
          <a:endParaRPr lang="ro-RO"/>
        </a:p>
      </dgm:t>
    </dgm:pt>
    <dgm:pt modelId="{9FAA4FF0-A73D-4235-BC76-CC7615DF2A77}">
      <dgm:prSet phldrT="[Text]"/>
      <dgm:spPr/>
      <dgm:t>
        <a:bodyPr/>
        <a:lstStyle/>
        <a:p>
          <a:endParaRPr lang="ro-RO"/>
        </a:p>
      </dgm:t>
    </dgm:pt>
    <dgm:pt modelId="{C361F124-8DFE-4BA9-A2F6-D64D54D80022}" type="parTrans" cxnId="{21B41D5C-28C5-4D46-B40D-28C9658DC109}">
      <dgm:prSet/>
      <dgm:spPr/>
      <dgm:t>
        <a:bodyPr/>
        <a:lstStyle/>
        <a:p>
          <a:endParaRPr lang="ro-RO"/>
        </a:p>
      </dgm:t>
    </dgm:pt>
    <dgm:pt modelId="{7C4E2EA8-81DF-4897-A2C7-EAF59920674A}" type="sibTrans" cxnId="{21B41D5C-28C5-4D46-B40D-28C9658DC109}">
      <dgm:prSet/>
      <dgm:spPr/>
      <dgm:t>
        <a:bodyPr/>
        <a:lstStyle/>
        <a:p>
          <a:endParaRPr lang="ro-RO"/>
        </a:p>
      </dgm:t>
    </dgm:pt>
    <dgm:pt modelId="{B6481928-BC7F-4598-8858-20188D6F46F5}">
      <dgm:prSet custT="1"/>
      <dgm:spPr>
        <a:xfrm rot="5400000">
          <a:off x="3507580" y="859814"/>
          <a:ext cx="1524000" cy="2833687"/>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Comisia Europeană:</a:t>
          </a: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 - facilitează cooperarea în structura grupurilor de acțiune locală la nivelul UE; </a:t>
          </a: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 evaluează eficacitatea metodei LEADER; </a:t>
          </a: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 furnizează statelor membre instrucțiuni pentru examinarea LEADER; </a:t>
          </a:r>
        </a:p>
        <a:p>
          <a:pPr algn="l">
            <a:buNone/>
          </a:pPr>
          <a:r>
            <a:rPr lang="ro-RO" sz="800">
              <a:solidFill>
                <a:sysClr val="window" lastClr="FFFFFF"/>
              </a:solidFill>
              <a:latin typeface="Times New Roman" panose="02020603050405020304" pitchFamily="18" charset="0"/>
              <a:ea typeface="+mn-ea"/>
              <a:cs typeface="Times New Roman" panose="02020603050405020304" pitchFamily="18" charset="0"/>
            </a:rPr>
            <a:t>- poartă responsabilitate financiară totală.</a:t>
          </a:r>
        </a:p>
      </dgm:t>
    </dgm:pt>
    <dgm:pt modelId="{A7DB16AD-B814-4CA2-A405-10DFF62A3D44}" type="parTrans" cxnId="{FE656214-0A40-42D4-B459-34F4B3A0D229}">
      <dgm:prSet/>
      <dgm:spPr/>
      <dgm:t>
        <a:bodyPr/>
        <a:lstStyle/>
        <a:p>
          <a:endParaRPr lang="ro-RO"/>
        </a:p>
      </dgm:t>
    </dgm:pt>
    <dgm:pt modelId="{EE4DACAB-FAB4-4150-A0EC-D34999367B77}" type="sibTrans" cxnId="{FE656214-0A40-42D4-B459-34F4B3A0D229}">
      <dgm:prSet/>
      <dgm:spPr/>
      <dgm:t>
        <a:bodyPr/>
        <a:lstStyle/>
        <a:p>
          <a:endParaRPr lang="ro-RO"/>
        </a:p>
      </dgm:t>
    </dgm:pt>
    <dgm:pt modelId="{5B5ECCE8-E740-4B50-BDE1-2FCC8C2E9B79}" type="pres">
      <dgm:prSet presAssocID="{6DD575A6-2482-4F60-BCFB-D988DD2ED12B}" presName="diagram" presStyleCnt="0">
        <dgm:presLayoutVars>
          <dgm:chMax val="1"/>
          <dgm:dir/>
          <dgm:animLvl val="ctr"/>
          <dgm:resizeHandles val="exact"/>
        </dgm:presLayoutVars>
      </dgm:prSet>
      <dgm:spPr/>
    </dgm:pt>
    <dgm:pt modelId="{142A42B2-B9C5-4D20-924D-EEE1B65738C3}" type="pres">
      <dgm:prSet presAssocID="{6DD575A6-2482-4F60-BCFB-D988DD2ED12B}" presName="matrix" presStyleCnt="0"/>
      <dgm:spPr/>
    </dgm:pt>
    <dgm:pt modelId="{39B59DCF-DB18-4CF5-A7BF-7107356E48D4}" type="pres">
      <dgm:prSet presAssocID="{6DD575A6-2482-4F60-BCFB-D988DD2ED12B}" presName="tile1" presStyleLbl="node1" presStyleIdx="0" presStyleCnt="4"/>
      <dgm:spPr>
        <a:prstGeom prst="round1Rect">
          <a:avLst/>
        </a:prstGeom>
      </dgm:spPr>
    </dgm:pt>
    <dgm:pt modelId="{F70FA74D-6D17-4976-9CA9-C8D6FFDCAA73}" type="pres">
      <dgm:prSet presAssocID="{6DD575A6-2482-4F60-BCFB-D988DD2ED12B}" presName="tile1text" presStyleLbl="node1" presStyleIdx="0" presStyleCnt="4">
        <dgm:presLayoutVars>
          <dgm:chMax val="0"/>
          <dgm:chPref val="0"/>
          <dgm:bulletEnabled val="1"/>
        </dgm:presLayoutVars>
      </dgm:prSet>
      <dgm:spPr/>
    </dgm:pt>
    <dgm:pt modelId="{59A3D612-30DF-4E7F-9887-2F14B61A4DBD}" type="pres">
      <dgm:prSet presAssocID="{6DD575A6-2482-4F60-BCFB-D988DD2ED12B}" presName="tile2" presStyleLbl="node1" presStyleIdx="1" presStyleCnt="4"/>
      <dgm:spPr>
        <a:prstGeom prst="round1Rect">
          <a:avLst/>
        </a:prstGeom>
      </dgm:spPr>
    </dgm:pt>
    <dgm:pt modelId="{5E33B2C5-EA52-47EC-8961-B540AE879D34}" type="pres">
      <dgm:prSet presAssocID="{6DD575A6-2482-4F60-BCFB-D988DD2ED12B}" presName="tile2text" presStyleLbl="node1" presStyleIdx="1" presStyleCnt="4">
        <dgm:presLayoutVars>
          <dgm:chMax val="0"/>
          <dgm:chPref val="0"/>
          <dgm:bulletEnabled val="1"/>
        </dgm:presLayoutVars>
      </dgm:prSet>
      <dgm:spPr/>
    </dgm:pt>
    <dgm:pt modelId="{74586CE3-729C-4836-A60B-E5472E0C6077}" type="pres">
      <dgm:prSet presAssocID="{6DD575A6-2482-4F60-BCFB-D988DD2ED12B}" presName="tile3" presStyleLbl="node1" presStyleIdx="2" presStyleCnt="4" custScaleX="101345" custScaleY="102452" custLinFactNeighborX="-3971" custLinFactNeighborY="-613"/>
      <dgm:spPr>
        <a:prstGeom prst="round1Rect">
          <a:avLst/>
        </a:prstGeom>
      </dgm:spPr>
    </dgm:pt>
    <dgm:pt modelId="{11FBF7C7-394B-47C9-9D76-6B2239CBF10C}" type="pres">
      <dgm:prSet presAssocID="{6DD575A6-2482-4F60-BCFB-D988DD2ED12B}" presName="tile3text" presStyleLbl="node1" presStyleIdx="2" presStyleCnt="4">
        <dgm:presLayoutVars>
          <dgm:chMax val="0"/>
          <dgm:chPref val="0"/>
          <dgm:bulletEnabled val="1"/>
        </dgm:presLayoutVars>
      </dgm:prSet>
      <dgm:spPr/>
    </dgm:pt>
    <dgm:pt modelId="{7DF0DE1A-A550-421E-9A17-6628F8C5F70B}" type="pres">
      <dgm:prSet presAssocID="{6DD575A6-2482-4F60-BCFB-D988DD2ED12B}" presName="tile4" presStyleLbl="node1" presStyleIdx="3" presStyleCnt="4"/>
      <dgm:spPr>
        <a:prstGeom prst="round1Rect">
          <a:avLst/>
        </a:prstGeom>
      </dgm:spPr>
    </dgm:pt>
    <dgm:pt modelId="{33F40A9A-DA30-48FB-9367-4E3D9EC1BAB0}" type="pres">
      <dgm:prSet presAssocID="{6DD575A6-2482-4F60-BCFB-D988DD2ED12B}" presName="tile4text" presStyleLbl="node1" presStyleIdx="3" presStyleCnt="4">
        <dgm:presLayoutVars>
          <dgm:chMax val="0"/>
          <dgm:chPref val="0"/>
          <dgm:bulletEnabled val="1"/>
        </dgm:presLayoutVars>
      </dgm:prSet>
      <dgm:spPr/>
    </dgm:pt>
    <dgm:pt modelId="{04AC8268-EE67-48D3-85E9-F6388B88A89F}" type="pres">
      <dgm:prSet presAssocID="{6DD575A6-2482-4F60-BCFB-D988DD2ED12B}" presName="centerTile" presStyleLbl="fgShp" presStyleIdx="0" presStyleCnt="1" custScaleX="155093" custScaleY="35810">
        <dgm:presLayoutVars>
          <dgm:chMax val="0"/>
          <dgm:chPref val="0"/>
        </dgm:presLayoutVars>
      </dgm:prSet>
      <dgm:spPr>
        <a:prstGeom prst="roundRect">
          <a:avLst/>
        </a:prstGeom>
      </dgm:spPr>
    </dgm:pt>
  </dgm:ptLst>
  <dgm:cxnLst>
    <dgm:cxn modelId="{51FC5703-9C6C-44F3-9501-D1D76AA4FDB1}" srcId="{7CF975A2-7D4B-497C-8143-FEEFF1EE9C94}" destId="{3148A9AC-4209-4DCB-9F0A-2F0894894B0A}" srcOrd="2" destOrd="0" parTransId="{DCDD46F2-56A4-41F1-85EC-1CF05EA000C0}" sibTransId="{12BB7EB7-5E56-49DA-A91F-42229712D2BD}"/>
    <dgm:cxn modelId="{055D5803-C3ED-4F52-821D-998B9A74B007}" type="presOf" srcId="{3148A9AC-4209-4DCB-9F0A-2F0894894B0A}" destId="{74586CE3-729C-4836-A60B-E5472E0C6077}" srcOrd="0" destOrd="0" presId="urn:microsoft.com/office/officeart/2005/8/layout/matrix1"/>
    <dgm:cxn modelId="{FE656214-0A40-42D4-B459-34F4B3A0D229}" srcId="{7CF975A2-7D4B-497C-8143-FEEFF1EE9C94}" destId="{B6481928-BC7F-4598-8858-20188D6F46F5}" srcOrd="3" destOrd="0" parTransId="{A7DB16AD-B814-4CA2-A405-10DFF62A3D44}" sibTransId="{EE4DACAB-FAB4-4150-A0EC-D34999367B77}"/>
    <dgm:cxn modelId="{3E12492A-5732-4BB7-8017-017B78B1CD1E}" type="presOf" srcId="{B6481928-BC7F-4598-8858-20188D6F46F5}" destId="{7DF0DE1A-A550-421E-9A17-6628F8C5F70B}" srcOrd="0" destOrd="0" presId="urn:microsoft.com/office/officeart/2005/8/layout/matrix1"/>
    <dgm:cxn modelId="{90F2852A-8A32-492E-8B7F-F37A1AEBEDE3}" type="presOf" srcId="{7CF975A2-7D4B-497C-8143-FEEFF1EE9C94}" destId="{04AC8268-EE67-48D3-85E9-F6388B88A89F}" srcOrd="0" destOrd="0" presId="urn:microsoft.com/office/officeart/2005/8/layout/matrix1"/>
    <dgm:cxn modelId="{DE97CE3D-83AB-4714-BBB5-CF434BFC9BA5}" type="presOf" srcId="{6DD575A6-2482-4F60-BCFB-D988DD2ED12B}" destId="{5B5ECCE8-E740-4B50-BDE1-2FCC8C2E9B79}" srcOrd="0" destOrd="0" presId="urn:microsoft.com/office/officeart/2005/8/layout/matrix1"/>
    <dgm:cxn modelId="{21B41D5C-28C5-4D46-B40D-28C9658DC109}" srcId="{7CF975A2-7D4B-497C-8143-FEEFF1EE9C94}" destId="{9FAA4FF0-A73D-4235-BC76-CC7615DF2A77}" srcOrd="4" destOrd="0" parTransId="{C361F124-8DFE-4BA9-A2F6-D64D54D80022}" sibTransId="{7C4E2EA8-81DF-4897-A2C7-EAF59920674A}"/>
    <dgm:cxn modelId="{E771945D-568D-401B-A6DC-B2C5702F2479}" srcId="{7CF975A2-7D4B-497C-8143-FEEFF1EE9C94}" destId="{D4E1E254-F52E-4BB5-92D0-B828D35D4DF5}" srcOrd="1" destOrd="0" parTransId="{D113670D-0AEA-47F6-B87F-43FA8716C238}" sibTransId="{83217C79-6F0C-4ECB-8975-88C64D809E39}"/>
    <dgm:cxn modelId="{09EADD43-F51D-40FB-A1A4-A5F54D4821C9}" type="presOf" srcId="{D4E1E254-F52E-4BB5-92D0-B828D35D4DF5}" destId="{59A3D612-30DF-4E7F-9887-2F14B61A4DBD}" srcOrd="0" destOrd="0" presId="urn:microsoft.com/office/officeart/2005/8/layout/matrix1"/>
    <dgm:cxn modelId="{0D708958-30CF-4880-89D8-3D8872CFC4DA}" srcId="{6DD575A6-2482-4F60-BCFB-D988DD2ED12B}" destId="{7CF975A2-7D4B-497C-8143-FEEFF1EE9C94}" srcOrd="0" destOrd="0" parTransId="{9DBED1A0-2253-4A22-ABC8-66BD2FF83D07}" sibTransId="{34153F89-9BB2-4334-96C3-170358C422F7}"/>
    <dgm:cxn modelId="{F64B967A-B6D9-453F-9818-BD85326BA873}" type="presOf" srcId="{B6481928-BC7F-4598-8858-20188D6F46F5}" destId="{33F40A9A-DA30-48FB-9367-4E3D9EC1BAB0}" srcOrd="1" destOrd="0" presId="urn:microsoft.com/office/officeart/2005/8/layout/matrix1"/>
    <dgm:cxn modelId="{BFB4B880-F39C-490C-B1E4-1428A0A07504}" type="presOf" srcId="{D4E1E254-F52E-4BB5-92D0-B828D35D4DF5}" destId="{5E33B2C5-EA52-47EC-8961-B540AE879D34}" srcOrd="1" destOrd="0" presId="urn:microsoft.com/office/officeart/2005/8/layout/matrix1"/>
    <dgm:cxn modelId="{9FD5C7C5-FD07-4946-A6DC-3FE3E795CE28}" type="presOf" srcId="{3148A9AC-4209-4DCB-9F0A-2F0894894B0A}" destId="{11FBF7C7-394B-47C9-9D76-6B2239CBF10C}" srcOrd="1" destOrd="0" presId="urn:microsoft.com/office/officeart/2005/8/layout/matrix1"/>
    <dgm:cxn modelId="{0683B2C6-9076-4E69-96AB-D6DF7BE7B4BE}" type="presOf" srcId="{FC3B0E0A-6E80-4D3A-B0F4-A0983003C371}" destId="{F70FA74D-6D17-4976-9CA9-C8D6FFDCAA73}" srcOrd="1" destOrd="0" presId="urn:microsoft.com/office/officeart/2005/8/layout/matrix1"/>
    <dgm:cxn modelId="{A716D5D8-7060-469B-96F6-A5E77AE4770C}" srcId="{7CF975A2-7D4B-497C-8143-FEEFF1EE9C94}" destId="{FC3B0E0A-6E80-4D3A-B0F4-A0983003C371}" srcOrd="0" destOrd="0" parTransId="{06A1CAA6-38F3-428C-9849-6858DDFDB7FF}" sibTransId="{AB01FF25-DBB8-46BB-A73A-E92C1F3A076D}"/>
    <dgm:cxn modelId="{EE6D98F2-5E53-4354-B1E4-F87662174852}" type="presOf" srcId="{FC3B0E0A-6E80-4D3A-B0F4-A0983003C371}" destId="{39B59DCF-DB18-4CF5-A7BF-7107356E48D4}" srcOrd="0" destOrd="0" presId="urn:microsoft.com/office/officeart/2005/8/layout/matrix1"/>
    <dgm:cxn modelId="{46ACDF40-9369-4696-BAE1-F6C6BF7CBA7B}" type="presParOf" srcId="{5B5ECCE8-E740-4B50-BDE1-2FCC8C2E9B79}" destId="{142A42B2-B9C5-4D20-924D-EEE1B65738C3}" srcOrd="0" destOrd="0" presId="urn:microsoft.com/office/officeart/2005/8/layout/matrix1"/>
    <dgm:cxn modelId="{E299B147-2687-4898-8F6E-C96E6A421F71}" type="presParOf" srcId="{142A42B2-B9C5-4D20-924D-EEE1B65738C3}" destId="{39B59DCF-DB18-4CF5-A7BF-7107356E48D4}" srcOrd="0" destOrd="0" presId="urn:microsoft.com/office/officeart/2005/8/layout/matrix1"/>
    <dgm:cxn modelId="{88A6C5F0-0DAD-4122-96EF-CFE71B43E597}" type="presParOf" srcId="{142A42B2-B9C5-4D20-924D-EEE1B65738C3}" destId="{F70FA74D-6D17-4976-9CA9-C8D6FFDCAA73}" srcOrd="1" destOrd="0" presId="urn:microsoft.com/office/officeart/2005/8/layout/matrix1"/>
    <dgm:cxn modelId="{702DE101-FBCA-4A9C-940A-E914AA2E6039}" type="presParOf" srcId="{142A42B2-B9C5-4D20-924D-EEE1B65738C3}" destId="{59A3D612-30DF-4E7F-9887-2F14B61A4DBD}" srcOrd="2" destOrd="0" presId="urn:microsoft.com/office/officeart/2005/8/layout/matrix1"/>
    <dgm:cxn modelId="{C2E63FEC-8722-4888-9EBB-CF815FF0A0FF}" type="presParOf" srcId="{142A42B2-B9C5-4D20-924D-EEE1B65738C3}" destId="{5E33B2C5-EA52-47EC-8961-B540AE879D34}" srcOrd="3" destOrd="0" presId="urn:microsoft.com/office/officeart/2005/8/layout/matrix1"/>
    <dgm:cxn modelId="{864C1298-0216-45CA-A456-63762B91C500}" type="presParOf" srcId="{142A42B2-B9C5-4D20-924D-EEE1B65738C3}" destId="{74586CE3-729C-4836-A60B-E5472E0C6077}" srcOrd="4" destOrd="0" presId="urn:microsoft.com/office/officeart/2005/8/layout/matrix1"/>
    <dgm:cxn modelId="{A51FA770-396D-41FB-85E0-48B87845F2E0}" type="presParOf" srcId="{142A42B2-B9C5-4D20-924D-EEE1B65738C3}" destId="{11FBF7C7-394B-47C9-9D76-6B2239CBF10C}" srcOrd="5" destOrd="0" presId="urn:microsoft.com/office/officeart/2005/8/layout/matrix1"/>
    <dgm:cxn modelId="{DF11A390-3913-4CBD-8AA4-362B8C2232C2}" type="presParOf" srcId="{142A42B2-B9C5-4D20-924D-EEE1B65738C3}" destId="{7DF0DE1A-A550-421E-9A17-6628F8C5F70B}" srcOrd="6" destOrd="0" presId="urn:microsoft.com/office/officeart/2005/8/layout/matrix1"/>
    <dgm:cxn modelId="{B8AF4A02-3891-4D1B-AAB5-4E6A72AFF9FD}" type="presParOf" srcId="{142A42B2-B9C5-4D20-924D-EEE1B65738C3}" destId="{33F40A9A-DA30-48FB-9367-4E3D9EC1BAB0}" srcOrd="7" destOrd="0" presId="urn:microsoft.com/office/officeart/2005/8/layout/matrix1"/>
    <dgm:cxn modelId="{C0E78B46-BAB8-4AE5-B1AE-4DA175C8E71F}" type="presParOf" srcId="{5B5ECCE8-E740-4B50-BDE1-2FCC8C2E9B79}" destId="{04AC8268-EE67-48D3-85E9-F6388B88A89F}" srcOrd="1" destOrd="0" presId="urn:microsoft.com/office/officeart/2005/8/layout/matrix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B59DCF-DB18-4CF5-A7BF-7107356E48D4}">
      <dsp:nvSpPr>
        <dsp:cNvPr id="0" name=""/>
        <dsp:cNvSpPr/>
      </dsp:nvSpPr>
      <dsp:spPr>
        <a:xfrm rot="16200000">
          <a:off x="546906" y="-547504"/>
          <a:ext cx="1524000" cy="26003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l" defTabSz="355600">
            <a:lnSpc>
              <a:spcPct val="90000"/>
            </a:lnSpc>
            <a:spcBef>
              <a:spcPct val="0"/>
            </a:spcBef>
            <a:spcAft>
              <a:spcPct val="35000"/>
            </a:spcAft>
            <a:buNone/>
          </a:pPr>
          <a:endParaRPr lang="ro-RO" sz="800" kern="1200">
            <a:solidFill>
              <a:sysClr val="window" lastClr="FFFFFF"/>
            </a:solidFill>
            <a:latin typeface="Times New Roman" panose="02020603050405020304" pitchFamily="18" charset="0"/>
            <a:ea typeface="+mn-ea"/>
            <a:cs typeface="Times New Roman" panose="02020603050405020304" pitchFamily="18" charset="0"/>
          </a:endParaRPr>
        </a:p>
        <a:p>
          <a:pPr marL="0" lvl="0" indent="0" algn="l" defTabSz="355600">
            <a:lnSpc>
              <a:spcPct val="90000"/>
            </a:lnSpc>
            <a:spcBef>
              <a:spcPct val="0"/>
            </a:spcBef>
            <a:spcAft>
              <a:spcPct val="35000"/>
            </a:spcAft>
            <a:buNone/>
          </a:pPr>
          <a:endParaRPr lang="ro-RO" sz="800" kern="1200">
            <a:solidFill>
              <a:sysClr val="window" lastClr="FFFFFF"/>
            </a:solidFill>
            <a:latin typeface="Times New Roman" panose="02020603050405020304" pitchFamily="18" charset="0"/>
            <a:ea typeface="+mn-ea"/>
            <a:cs typeface="Times New Roman" panose="02020603050405020304" pitchFamily="18" charset="0"/>
          </a:endParaRP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State membre: </a:t>
          </a: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 asistență pentru grupurile de acțiune locală în crearea strategiilor; </a:t>
          </a: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 coordonarea colaborării organizaţiei între grupurile de acţiune locală; </a:t>
          </a: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 evaluarea și selecția inițiativelor de dezvoltare locală; </a:t>
          </a: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 susținerea grupurilor de acțiune locală; </a:t>
          </a: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 debursarea fondurilor; </a:t>
          </a: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 supravegherea și evaluarea programului LEADER.</a:t>
          </a:r>
        </a:p>
      </dsp:txBody>
      <dsp:txXfrm rot="5400000">
        <a:off x="8744" y="-9342"/>
        <a:ext cx="2600325" cy="1143000"/>
      </dsp:txXfrm>
    </dsp:sp>
    <dsp:sp modelId="{59A3D612-30DF-4E7F-9887-2F14B61A4DBD}">
      <dsp:nvSpPr>
        <dsp:cNvPr id="0" name=""/>
        <dsp:cNvSpPr/>
      </dsp:nvSpPr>
      <dsp:spPr>
        <a:xfrm>
          <a:off x="2609068" y="-9342"/>
          <a:ext cx="2600325" cy="1524000"/>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endParaRPr lang="en-US" sz="800" b="1" kern="1200">
            <a:solidFill>
              <a:sysClr val="window" lastClr="FFFFFF"/>
            </a:solidFill>
            <a:latin typeface="Times New Roman" panose="02020603050405020304" pitchFamily="18" charset="0"/>
            <a:ea typeface="+mn-ea"/>
            <a:cs typeface="Times New Roman" panose="02020603050405020304" pitchFamily="18" charset="0"/>
          </a:endParaRPr>
        </a:p>
        <a:p>
          <a:pPr marL="0" lvl="0" indent="0" algn="ctr" defTabSz="355600">
            <a:lnSpc>
              <a:spcPct val="90000"/>
            </a:lnSpc>
            <a:spcBef>
              <a:spcPct val="0"/>
            </a:spcBef>
            <a:spcAft>
              <a:spcPct val="35000"/>
            </a:spcAft>
            <a:buNone/>
          </a:pPr>
          <a:endParaRPr lang="en-US" sz="800" b="1" kern="1200">
            <a:solidFill>
              <a:sysClr val="window" lastClr="FFFFFF"/>
            </a:solidFill>
            <a:latin typeface="Times New Roman" panose="02020603050405020304" pitchFamily="18" charset="0"/>
            <a:ea typeface="+mn-ea"/>
            <a:cs typeface="Times New Roman" panose="02020603050405020304" pitchFamily="18" charset="0"/>
          </a:endParaRP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Grupuri de acțiune locală: </a:t>
          </a: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-creează obiective de dezvoltare locală;</a:t>
          </a: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-interacționează cu comunitatea; </a:t>
          </a: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-ajută participanții la crearea programului; </a:t>
          </a: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-alege inițiative; </a:t>
          </a: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-planifică parteneriate și îmbunătățirea capacității;</a:t>
          </a: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 -participă la angajarea sistemului și monitorizează și evaluează strategia lor locală de dezvoltare.</a:t>
          </a:r>
        </a:p>
      </dsp:txBody>
      <dsp:txXfrm>
        <a:off x="2609068" y="-9342"/>
        <a:ext cx="2600325" cy="1143000"/>
      </dsp:txXfrm>
    </dsp:sp>
    <dsp:sp modelId="{74586CE3-729C-4836-A60B-E5472E0C6077}">
      <dsp:nvSpPr>
        <dsp:cNvPr id="0" name=""/>
        <dsp:cNvSpPr/>
      </dsp:nvSpPr>
      <dsp:spPr>
        <a:xfrm rot="10800000">
          <a:off x="-8743" y="1486631"/>
          <a:ext cx="2635299" cy="1561368"/>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Titularii de proiecte: </a:t>
          </a: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 sugerează și realizează proiecte; </a:t>
          </a: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 în funcție de natura proiectelor, beneficiarii contribuie în mod privat la finanțarea parțială a proiectelor.</a:t>
          </a:r>
        </a:p>
      </dsp:txBody>
      <dsp:txXfrm rot="10800000">
        <a:off x="-8743" y="1876973"/>
        <a:ext cx="2635299" cy="1171026"/>
      </dsp:txXfrm>
    </dsp:sp>
    <dsp:sp modelId="{7DF0DE1A-A550-421E-9A17-6628F8C5F70B}">
      <dsp:nvSpPr>
        <dsp:cNvPr id="0" name=""/>
        <dsp:cNvSpPr/>
      </dsp:nvSpPr>
      <dsp:spPr>
        <a:xfrm rot="5400000">
          <a:off x="3147231" y="976495"/>
          <a:ext cx="1524000" cy="26003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Comisia Europeană:</a:t>
          </a: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 - facilitează cooperarea în structura grupurilor de acțiune locală la nivelul UE; </a:t>
          </a: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 evaluează eficacitatea metodei LEADER; </a:t>
          </a: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 furnizează statelor membre instrucțiuni pentru examinarea LEADER; </a:t>
          </a:r>
        </a:p>
        <a:p>
          <a:pPr marL="0" lvl="0" indent="0" algn="l" defTabSz="355600">
            <a:lnSpc>
              <a:spcPct val="90000"/>
            </a:lnSpc>
            <a:spcBef>
              <a:spcPct val="0"/>
            </a:spcBef>
            <a:spcAft>
              <a:spcPct val="35000"/>
            </a:spcAft>
            <a:buNone/>
          </a:pPr>
          <a:r>
            <a:rPr lang="ro-RO" sz="800" kern="1200">
              <a:solidFill>
                <a:sysClr val="window" lastClr="FFFFFF"/>
              </a:solidFill>
              <a:latin typeface="Times New Roman" panose="02020603050405020304" pitchFamily="18" charset="0"/>
              <a:ea typeface="+mn-ea"/>
              <a:cs typeface="Times New Roman" panose="02020603050405020304" pitchFamily="18" charset="0"/>
            </a:rPr>
            <a:t>- poartă responsabilitate financiară totală.</a:t>
          </a:r>
        </a:p>
      </dsp:txBody>
      <dsp:txXfrm rot="-5400000">
        <a:off x="2609069" y="1895657"/>
        <a:ext cx="2600325" cy="1143000"/>
      </dsp:txXfrm>
    </dsp:sp>
    <dsp:sp modelId="{04AC8268-EE67-48D3-85E9-F6388B88A89F}">
      <dsp:nvSpPr>
        <dsp:cNvPr id="0" name=""/>
        <dsp:cNvSpPr/>
      </dsp:nvSpPr>
      <dsp:spPr>
        <a:xfrm>
          <a:off x="1390448" y="1387563"/>
          <a:ext cx="2419753" cy="272872"/>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o-RO"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Principalele responsabilități ale actorilor abordării LEADER</a:t>
          </a:r>
          <a:endParaRPr lang="ro-RO"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403769" y="1400884"/>
        <a:ext cx="2393111" cy="246230"/>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190</TotalTime>
  <Pages>7</Pages>
  <Words>3279</Words>
  <Characters>19023</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Maranda Cristina</dc:creator>
  <cp:keywords/>
  <dc:description/>
  <cp:lastModifiedBy>Iuliana Maranda</cp:lastModifiedBy>
  <cp:revision>24</cp:revision>
  <dcterms:created xsi:type="dcterms:W3CDTF">2024-06-10T07:44:00Z</dcterms:created>
  <dcterms:modified xsi:type="dcterms:W3CDTF">2024-06-10T19:38:00Z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c992906d1e548dff06d0830864a4e1627dbbf4528a394625a7b275d026c06b31</vt:lpwstr>
  </property>
</Properties>
</file>