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FFE13" w14:textId="0CBF634E" w:rsidR="006B5A15" w:rsidRPr="0031643B" w:rsidRDefault="00956E49" w:rsidP="00EC2DB9">
      <w:pPr>
        <w:jc w:val="center"/>
        <w:rPr>
          <w:rFonts w:ascii="Times New Roman" w:hAnsi="Times New Roman" w:cs="Times New Roman"/>
          <w:b/>
          <w:i/>
          <w:lang w:val="ro-RO"/>
        </w:rPr>
      </w:pPr>
      <w:r w:rsidRPr="0031643B">
        <w:rPr>
          <w:rFonts w:ascii="Times New Roman" w:hAnsi="Times New Roman" w:cs="Times New Roman"/>
          <w:b/>
          <w:i/>
        </w:rPr>
        <w:t xml:space="preserve">OSMOZA </w:t>
      </w:r>
      <w:r w:rsidR="006B5A15" w:rsidRPr="0031643B">
        <w:rPr>
          <w:rFonts w:ascii="Times New Roman" w:hAnsi="Times New Roman" w:cs="Times New Roman"/>
          <w:b/>
          <w:i/>
        </w:rPr>
        <w:t xml:space="preserve">DINTRE ECOSISTEMUL </w:t>
      </w:r>
      <w:r w:rsidRPr="0031643B">
        <w:rPr>
          <w:rFonts w:ascii="Times New Roman" w:hAnsi="Times New Roman" w:cs="Times New Roman"/>
          <w:b/>
          <w:i/>
        </w:rPr>
        <w:t>ANTREPRENORIAL</w:t>
      </w:r>
      <w:r w:rsidR="006B5A15" w:rsidRPr="0031643B">
        <w:rPr>
          <w:rFonts w:ascii="Times New Roman" w:hAnsi="Times New Roman" w:cs="Times New Roman"/>
          <w:b/>
          <w:i/>
        </w:rPr>
        <w:t xml:space="preserve"> </w:t>
      </w:r>
      <w:r w:rsidR="006B5A15" w:rsidRPr="0031643B">
        <w:rPr>
          <w:rFonts w:ascii="Times New Roman" w:hAnsi="Times New Roman" w:cs="Times New Roman"/>
          <w:b/>
          <w:i/>
          <w:lang w:val="ro-RO"/>
        </w:rPr>
        <w:t>ȘI</w:t>
      </w:r>
    </w:p>
    <w:p w14:paraId="096333C3" w14:textId="407A209C" w:rsidR="00355C1C" w:rsidRPr="0031643B" w:rsidRDefault="00956E49" w:rsidP="00EC2DB9">
      <w:pPr>
        <w:jc w:val="center"/>
        <w:rPr>
          <w:rFonts w:ascii="Times New Roman" w:hAnsi="Times New Roman" w:cs="Times New Roman"/>
          <w:b/>
          <w:i/>
        </w:rPr>
      </w:pPr>
      <w:r w:rsidRPr="0031643B">
        <w:rPr>
          <w:rFonts w:ascii="Times New Roman" w:hAnsi="Times New Roman" w:cs="Times New Roman"/>
          <w:b/>
          <w:i/>
        </w:rPr>
        <w:t>CREȘTER</w:t>
      </w:r>
      <w:r w:rsidR="006B5A15" w:rsidRPr="0031643B">
        <w:rPr>
          <w:rFonts w:ascii="Times New Roman" w:hAnsi="Times New Roman" w:cs="Times New Roman"/>
          <w:b/>
          <w:i/>
        </w:rPr>
        <w:t>EA</w:t>
      </w:r>
      <w:r w:rsidRPr="0031643B">
        <w:rPr>
          <w:rFonts w:ascii="Times New Roman" w:hAnsi="Times New Roman" w:cs="Times New Roman"/>
          <w:b/>
          <w:i/>
        </w:rPr>
        <w:t xml:space="preserve"> ECONOMIC</w:t>
      </w:r>
      <w:r w:rsidR="006B5A15" w:rsidRPr="0031643B">
        <w:rPr>
          <w:rFonts w:ascii="Times New Roman" w:hAnsi="Times New Roman" w:cs="Times New Roman"/>
          <w:b/>
          <w:i/>
        </w:rPr>
        <w:t>Ă</w:t>
      </w:r>
    </w:p>
    <w:p w14:paraId="41967D7C" w14:textId="77777777" w:rsidR="00663610" w:rsidRPr="006C6D51" w:rsidRDefault="00663610" w:rsidP="0056204E">
      <w:pPr>
        <w:spacing w:after="0" w:line="240" w:lineRule="auto"/>
        <w:jc w:val="center"/>
        <w:rPr>
          <w:rFonts w:ascii="Times New Roman" w:hAnsi="Times New Roman" w:cs="Times New Roman"/>
          <w:b/>
          <w:bCs/>
        </w:rPr>
      </w:pPr>
    </w:p>
    <w:p w14:paraId="1DC18683" w14:textId="12E5EB03" w:rsidR="00663610" w:rsidRPr="005B1C78" w:rsidRDefault="000579CF" w:rsidP="005B1C78">
      <w:pPr>
        <w:pStyle w:val="NoSpacing"/>
        <w:jc w:val="center"/>
        <w:rPr>
          <w:rFonts w:ascii="Times New Roman" w:hAnsi="Times New Roman" w:cs="Times New Roman"/>
          <w:b/>
        </w:rPr>
      </w:pPr>
      <w:r w:rsidRPr="005B1C78">
        <w:rPr>
          <w:rFonts w:ascii="Times New Roman" w:hAnsi="Times New Roman" w:cs="Times New Roman"/>
          <w:b/>
        </w:rPr>
        <w:t>Alexandra UNGUREANU</w:t>
      </w:r>
      <w:r w:rsidR="006C6D51" w:rsidRPr="005B1C78">
        <w:rPr>
          <w:rFonts w:ascii="Times New Roman" w:hAnsi="Times New Roman" w:cs="Times New Roman"/>
          <w:b/>
        </w:rPr>
        <w:t>,</w:t>
      </w:r>
    </w:p>
    <w:p w14:paraId="16FDC968" w14:textId="19759E72" w:rsidR="000579CF" w:rsidRPr="005B1C78" w:rsidRDefault="000579CF" w:rsidP="005B1C78">
      <w:pPr>
        <w:pStyle w:val="NoSpacing"/>
        <w:jc w:val="center"/>
        <w:rPr>
          <w:rFonts w:ascii="Times New Roman" w:hAnsi="Times New Roman" w:cs="Times New Roman"/>
        </w:rPr>
      </w:pPr>
      <w:r w:rsidRPr="005B1C78">
        <w:rPr>
          <w:rFonts w:ascii="Times New Roman" w:hAnsi="Times New Roman" w:cs="Times New Roman"/>
        </w:rPr>
        <w:t>Stefan cel Mare University of Suceava, Romania</w:t>
      </w:r>
      <w:r w:rsidR="00663610" w:rsidRPr="005B1C78">
        <w:rPr>
          <w:rFonts w:ascii="Times New Roman" w:hAnsi="Times New Roman" w:cs="Times New Roman"/>
        </w:rPr>
        <w:t>,</w:t>
      </w:r>
    </w:p>
    <w:p w14:paraId="2AB7A94D" w14:textId="6126FBED" w:rsidR="002442BC" w:rsidRPr="005B1C78" w:rsidRDefault="004E13B3" w:rsidP="005B1C78">
      <w:pPr>
        <w:pStyle w:val="NoSpacing"/>
        <w:jc w:val="center"/>
        <w:rPr>
          <w:rFonts w:ascii="Times New Roman" w:hAnsi="Times New Roman" w:cs="Times New Roman"/>
        </w:rPr>
      </w:pPr>
      <w:hyperlink r:id="rId8" w:history="1">
        <w:r w:rsidR="00042CCF" w:rsidRPr="005B1C78">
          <w:rPr>
            <w:rStyle w:val="Hyperlink"/>
            <w:rFonts w:ascii="Times New Roman" w:hAnsi="Times New Roman" w:cs="Times New Roman"/>
          </w:rPr>
          <w:t>alexandra.ungureanu2016@gmail.com</w:t>
        </w:r>
      </w:hyperlink>
    </w:p>
    <w:p w14:paraId="1426DDD0" w14:textId="77777777" w:rsidR="00042CCF" w:rsidRPr="005B1C78" w:rsidRDefault="00042CCF" w:rsidP="005B1C78">
      <w:pPr>
        <w:pStyle w:val="NoSpacing"/>
        <w:jc w:val="center"/>
        <w:rPr>
          <w:rFonts w:ascii="Times New Roman" w:hAnsi="Times New Roman" w:cs="Times New Roman"/>
        </w:rPr>
      </w:pPr>
    </w:p>
    <w:p w14:paraId="1363E937" w14:textId="63C2F41A" w:rsidR="0056204E" w:rsidRPr="005B1C78" w:rsidRDefault="005B1C78" w:rsidP="005B1C78">
      <w:pPr>
        <w:pStyle w:val="NoSpacing"/>
        <w:jc w:val="center"/>
        <w:rPr>
          <w:rFonts w:ascii="Times New Roman" w:hAnsi="Times New Roman" w:cs="Times New Roman"/>
          <w:b/>
        </w:rPr>
      </w:pPr>
      <w:r w:rsidRPr="005B1C78">
        <w:rPr>
          <w:rFonts w:ascii="Times New Roman" w:hAnsi="Times New Roman" w:cs="Times New Roman"/>
          <w:b/>
        </w:rPr>
        <w:t>Rafael CILOCI</w:t>
      </w:r>
    </w:p>
    <w:p w14:paraId="2AB833B5" w14:textId="3BE9F102" w:rsidR="005B1C78" w:rsidRPr="005B1C78" w:rsidRDefault="005B1C78" w:rsidP="005B1C78">
      <w:pPr>
        <w:pStyle w:val="NoSpacing"/>
        <w:jc w:val="center"/>
        <w:rPr>
          <w:rFonts w:ascii="Times New Roman" w:hAnsi="Times New Roman" w:cs="Times New Roman"/>
        </w:rPr>
      </w:pPr>
      <w:r w:rsidRPr="005B1C78">
        <w:rPr>
          <w:rFonts w:ascii="Times New Roman" w:hAnsi="Times New Roman" w:cs="Times New Roman"/>
        </w:rPr>
        <w:t>Technical University of Moldova, Republic of Moldova</w:t>
      </w:r>
    </w:p>
    <w:p w14:paraId="18CFABED" w14:textId="48423EB7" w:rsidR="005B1C78" w:rsidRPr="005B1C78" w:rsidRDefault="004E13B3" w:rsidP="005B1C78">
      <w:pPr>
        <w:pStyle w:val="NoSpacing"/>
        <w:jc w:val="center"/>
        <w:rPr>
          <w:rFonts w:ascii="Times New Roman" w:hAnsi="Times New Roman" w:cs="Times New Roman"/>
        </w:rPr>
      </w:pPr>
      <w:hyperlink r:id="rId9" w:history="1">
        <w:r w:rsidR="004621DA" w:rsidRPr="000A325A">
          <w:rPr>
            <w:rStyle w:val="Hyperlink"/>
            <w:rFonts w:ascii="Times New Roman" w:hAnsi="Times New Roman" w:cs="Times New Roman"/>
          </w:rPr>
          <w:t>rafael.ciloci@fieb.utm.md</w:t>
        </w:r>
      </w:hyperlink>
    </w:p>
    <w:p w14:paraId="14D1BAA0" w14:textId="77777777" w:rsidR="005B1C78" w:rsidRDefault="005B1C78" w:rsidP="006C6D51">
      <w:pPr>
        <w:jc w:val="both"/>
        <w:rPr>
          <w:rFonts w:ascii="Times New Roman" w:hAnsi="Times New Roman" w:cs="Times New Roman"/>
        </w:rPr>
      </w:pPr>
    </w:p>
    <w:p w14:paraId="1487E1B1" w14:textId="77777777" w:rsidR="005B1C78" w:rsidRPr="006C6D51" w:rsidRDefault="005B1C78" w:rsidP="006C6D51">
      <w:pPr>
        <w:jc w:val="both"/>
        <w:rPr>
          <w:rFonts w:ascii="Times New Roman" w:hAnsi="Times New Roman" w:cs="Times New Roman"/>
        </w:rPr>
      </w:pPr>
    </w:p>
    <w:p w14:paraId="26A6C7D4" w14:textId="20B8A43A" w:rsidR="00421ED6" w:rsidRPr="006C6D51" w:rsidRDefault="0056204E" w:rsidP="00531C8D">
      <w:pPr>
        <w:rPr>
          <w:rFonts w:ascii="Times New Roman" w:hAnsi="Times New Roman" w:cs="Times New Roman"/>
          <w:b/>
          <w:bCs/>
        </w:rPr>
      </w:pPr>
      <w:r w:rsidRPr="006C6D51">
        <w:rPr>
          <w:rFonts w:ascii="Times New Roman" w:hAnsi="Times New Roman" w:cs="Times New Roman"/>
          <w:b/>
          <w:bCs/>
        </w:rPr>
        <w:t>Abstract</w:t>
      </w:r>
    </w:p>
    <w:p w14:paraId="5999A06D" w14:textId="20BE35DD" w:rsidR="00956E49" w:rsidRPr="00EC2DB9" w:rsidRDefault="00956E49" w:rsidP="00956E49">
      <w:pPr>
        <w:jc w:val="both"/>
        <w:rPr>
          <w:rFonts w:ascii="Times New Roman" w:hAnsi="Times New Roman" w:cs="Times New Roman"/>
          <w:i/>
        </w:rPr>
      </w:pPr>
      <w:r w:rsidRPr="00EC2DB9">
        <w:rPr>
          <w:rFonts w:ascii="Times New Roman" w:hAnsi="Times New Roman" w:cs="Times New Roman"/>
          <w:i/>
        </w:rPr>
        <w:t>Inducerea variabilelor care determină creșterea și dezvoltarea economică este una dintre cele mai importante sarcini ale economiei moderne. Antreprenoriatul este văzut ca fiind catalizatorul creșterii economice și un factor de motivare pentru descentralizare, restructurare economică și avansarea spre o economie de piață în toate</w:t>
      </w:r>
      <w:r w:rsidR="006B5A15" w:rsidRPr="00EC2DB9">
        <w:rPr>
          <w:rFonts w:ascii="Times New Roman" w:hAnsi="Times New Roman" w:cs="Times New Roman"/>
          <w:i/>
        </w:rPr>
        <w:t xml:space="preserve"> </w:t>
      </w:r>
      <w:r w:rsidRPr="00EC2DB9">
        <w:rPr>
          <w:rFonts w:ascii="Times New Roman" w:hAnsi="Times New Roman" w:cs="Times New Roman"/>
          <w:i/>
        </w:rPr>
        <w:t>componente</w:t>
      </w:r>
      <w:r w:rsidR="006B5A15" w:rsidRPr="00EC2DB9">
        <w:rPr>
          <w:rFonts w:ascii="Times New Roman" w:hAnsi="Times New Roman" w:cs="Times New Roman"/>
          <w:i/>
        </w:rPr>
        <w:t xml:space="preserve">le </w:t>
      </w:r>
      <w:r w:rsidRPr="00EC2DB9">
        <w:rPr>
          <w:rFonts w:ascii="Times New Roman" w:hAnsi="Times New Roman" w:cs="Times New Roman"/>
          <w:i/>
        </w:rPr>
        <w:t xml:space="preserve">oricărei economii. Antreprenorii valorifică puterea oportunităților economice, remodelând economia de bază într-una plină de resurse </w:t>
      </w:r>
      <w:r w:rsidR="006B5A15" w:rsidRPr="00EC2DB9">
        <w:rPr>
          <w:rFonts w:ascii="Times New Roman" w:hAnsi="Times New Roman" w:cs="Times New Roman"/>
          <w:i/>
        </w:rPr>
        <w:t>printr-un</w:t>
      </w:r>
      <w:r w:rsidRPr="00EC2DB9">
        <w:rPr>
          <w:rFonts w:ascii="Times New Roman" w:hAnsi="Times New Roman" w:cs="Times New Roman"/>
          <w:i/>
        </w:rPr>
        <w:t xml:space="preserve"> proces </w:t>
      </w:r>
      <w:r w:rsidR="006B5A15" w:rsidRPr="00EC2DB9">
        <w:rPr>
          <w:rFonts w:ascii="Times New Roman" w:hAnsi="Times New Roman" w:cs="Times New Roman"/>
          <w:i/>
        </w:rPr>
        <w:t>de</w:t>
      </w:r>
      <w:r w:rsidRPr="00EC2DB9">
        <w:rPr>
          <w:rFonts w:ascii="Times New Roman" w:hAnsi="Times New Roman" w:cs="Times New Roman"/>
          <w:i/>
        </w:rPr>
        <w:t xml:space="preserve"> creare</w:t>
      </w:r>
      <w:r w:rsidR="006B5A15" w:rsidRPr="00EC2DB9">
        <w:rPr>
          <w:rFonts w:ascii="Times New Roman" w:hAnsi="Times New Roman" w:cs="Times New Roman"/>
          <w:i/>
        </w:rPr>
        <w:t xml:space="preserve"> a</w:t>
      </w:r>
      <w:r w:rsidRPr="00EC2DB9">
        <w:rPr>
          <w:rFonts w:ascii="Times New Roman" w:hAnsi="Times New Roman" w:cs="Times New Roman"/>
          <w:i/>
        </w:rPr>
        <w:t xml:space="preserve"> unei </w:t>
      </w:r>
      <w:r w:rsidR="006B5A15" w:rsidRPr="00EC2DB9">
        <w:rPr>
          <w:rFonts w:ascii="Times New Roman" w:hAnsi="Times New Roman" w:cs="Times New Roman"/>
          <w:i/>
        </w:rPr>
        <w:t>baze</w:t>
      </w:r>
      <w:r w:rsidRPr="00EC2DB9">
        <w:rPr>
          <w:rFonts w:ascii="Times New Roman" w:hAnsi="Times New Roman" w:cs="Times New Roman"/>
          <w:i/>
        </w:rPr>
        <w:t xml:space="preserve"> stabile pentru activitățile economice </w:t>
      </w:r>
      <w:r w:rsidR="006B5A15" w:rsidRPr="00EC2DB9">
        <w:rPr>
          <w:rFonts w:ascii="Times New Roman" w:hAnsi="Times New Roman" w:cs="Times New Roman"/>
          <w:i/>
        </w:rPr>
        <w:t>care dețin</w:t>
      </w:r>
      <w:r w:rsidRPr="00EC2DB9">
        <w:rPr>
          <w:rFonts w:ascii="Times New Roman" w:hAnsi="Times New Roman" w:cs="Times New Roman"/>
          <w:i/>
        </w:rPr>
        <w:t xml:space="preserve"> capacitatea de a genera oportunități de dezvoltare, </w:t>
      </w:r>
      <w:r w:rsidR="006B5A15" w:rsidRPr="00EC2DB9">
        <w:rPr>
          <w:rFonts w:ascii="Times New Roman" w:hAnsi="Times New Roman" w:cs="Times New Roman"/>
          <w:i/>
        </w:rPr>
        <w:t>evidențiind astfel</w:t>
      </w:r>
      <w:r w:rsidRPr="00EC2DB9">
        <w:rPr>
          <w:rFonts w:ascii="Times New Roman" w:hAnsi="Times New Roman" w:cs="Times New Roman"/>
          <w:i/>
        </w:rPr>
        <w:t xml:space="preserve"> legătura dintre antreprenoriat și dezvoltarea economică. Obiectivele acestei lucrări sunt de a determina </w:t>
      </w:r>
      <w:r w:rsidR="006B5A15" w:rsidRPr="00EC2DB9">
        <w:rPr>
          <w:rFonts w:ascii="Times New Roman" w:hAnsi="Times New Roman" w:cs="Times New Roman"/>
          <w:i/>
        </w:rPr>
        <w:t xml:space="preserve">faptul </w:t>
      </w:r>
      <w:r w:rsidRPr="00EC2DB9">
        <w:rPr>
          <w:rFonts w:ascii="Times New Roman" w:hAnsi="Times New Roman" w:cs="Times New Roman"/>
          <w:i/>
        </w:rPr>
        <w:t xml:space="preserve">că o abordare cuprinzătoare a promovării spiritului antreprenorial se bazează pe doi piloni principali: consolidarea competențelor antreprenoriale și îmbunătățirea criteriilor cadrului antreprenorial, care, </w:t>
      </w:r>
      <w:r w:rsidR="006B5A15" w:rsidRPr="00EC2DB9">
        <w:rPr>
          <w:rFonts w:ascii="Times New Roman" w:hAnsi="Times New Roman" w:cs="Times New Roman"/>
          <w:i/>
        </w:rPr>
        <w:t>la rândul lor</w:t>
      </w:r>
      <w:r w:rsidRPr="00EC2DB9">
        <w:rPr>
          <w:rFonts w:ascii="Times New Roman" w:hAnsi="Times New Roman" w:cs="Times New Roman"/>
          <w:i/>
        </w:rPr>
        <w:t xml:space="preserve">, </w:t>
      </w:r>
      <w:r w:rsidR="006B5A15" w:rsidRPr="00EC2DB9">
        <w:rPr>
          <w:rFonts w:ascii="Times New Roman" w:hAnsi="Times New Roman" w:cs="Times New Roman"/>
          <w:i/>
        </w:rPr>
        <w:t>sunt susținute de</w:t>
      </w:r>
      <w:r w:rsidRPr="00EC2DB9">
        <w:rPr>
          <w:rFonts w:ascii="Times New Roman" w:hAnsi="Times New Roman" w:cs="Times New Roman"/>
          <w:i/>
        </w:rPr>
        <w:t xml:space="preserve"> două cadre conceptuale distincte care leagă acțiunile individuale în domeniul macroeconomiei. Concluzia semnificativă a lucrării este că pilonii binal</w:t>
      </w:r>
      <w:r w:rsidR="006B5A15" w:rsidRPr="00EC2DB9">
        <w:rPr>
          <w:rFonts w:ascii="Times New Roman" w:hAnsi="Times New Roman" w:cs="Times New Roman"/>
          <w:i/>
        </w:rPr>
        <w:t>i</w:t>
      </w:r>
      <w:r w:rsidRPr="00EC2DB9">
        <w:rPr>
          <w:rFonts w:ascii="Times New Roman" w:hAnsi="Times New Roman" w:cs="Times New Roman"/>
          <w:i/>
        </w:rPr>
        <w:t xml:space="preserve"> ar trebui să fie considerați ca un set de politici interconectate </w:t>
      </w:r>
      <w:r w:rsidR="006B5A15" w:rsidRPr="00EC2DB9">
        <w:rPr>
          <w:rFonts w:ascii="Times New Roman" w:hAnsi="Times New Roman" w:cs="Times New Roman"/>
          <w:i/>
        </w:rPr>
        <w:t>pe baza faptului că</w:t>
      </w:r>
      <w:r w:rsidRPr="00EC2DB9">
        <w:rPr>
          <w:rFonts w:ascii="Times New Roman" w:hAnsi="Times New Roman" w:cs="Times New Roman"/>
          <w:i/>
        </w:rPr>
        <w:t xml:space="preserve"> utiliz</w:t>
      </w:r>
      <w:r w:rsidR="006B5A15" w:rsidRPr="00EC2DB9">
        <w:rPr>
          <w:rFonts w:ascii="Times New Roman" w:hAnsi="Times New Roman" w:cs="Times New Roman"/>
          <w:i/>
        </w:rPr>
        <w:t>ează</w:t>
      </w:r>
      <w:r w:rsidRPr="00EC2DB9">
        <w:rPr>
          <w:rFonts w:ascii="Times New Roman" w:hAnsi="Times New Roman" w:cs="Times New Roman"/>
          <w:i/>
        </w:rPr>
        <w:t xml:space="preserve"> o metodologie care se angajează în analiza critică a principalelor priorități de politică c</w:t>
      </w:r>
      <w:r w:rsidR="006B5A15" w:rsidRPr="00EC2DB9">
        <w:rPr>
          <w:rFonts w:ascii="Times New Roman" w:hAnsi="Times New Roman" w:cs="Times New Roman"/>
          <w:i/>
        </w:rPr>
        <w:t>e</w:t>
      </w:r>
      <w:r w:rsidRPr="00EC2DB9">
        <w:rPr>
          <w:rFonts w:ascii="Times New Roman" w:hAnsi="Times New Roman" w:cs="Times New Roman"/>
          <w:i/>
        </w:rPr>
        <w:t xml:space="preserve"> îmbunătățesc mediile antreprenoriale prin spectrul metodei conceptuale concepute de Global Entrepreneurship Monitor</w:t>
      </w:r>
      <w:r w:rsidR="006B5A15" w:rsidRPr="00EC2DB9">
        <w:rPr>
          <w:rFonts w:ascii="Times New Roman" w:hAnsi="Times New Roman" w:cs="Times New Roman"/>
          <w:i/>
        </w:rPr>
        <w:t>. Î</w:t>
      </w:r>
      <w:r w:rsidRPr="00EC2DB9">
        <w:rPr>
          <w:rFonts w:ascii="Times New Roman" w:hAnsi="Times New Roman" w:cs="Times New Roman"/>
          <w:i/>
        </w:rPr>
        <w:t>n primul rând, antreprenorii nu reacționează, ci mai degrabă își ajustează</w:t>
      </w:r>
      <w:r w:rsidR="006B5A15" w:rsidRPr="00EC2DB9">
        <w:rPr>
          <w:rFonts w:ascii="Times New Roman" w:hAnsi="Times New Roman" w:cs="Times New Roman"/>
          <w:i/>
        </w:rPr>
        <w:t xml:space="preserve"> acțiuniile în tandem</w:t>
      </w:r>
      <w:r w:rsidR="007B27D1" w:rsidRPr="00EC2DB9">
        <w:rPr>
          <w:rFonts w:ascii="Times New Roman" w:hAnsi="Times New Roman" w:cs="Times New Roman"/>
          <w:i/>
        </w:rPr>
        <w:t xml:space="preserve"> cu</w:t>
      </w:r>
      <w:r w:rsidR="006B5A15" w:rsidRPr="00EC2DB9">
        <w:rPr>
          <w:rFonts w:ascii="Times New Roman" w:hAnsi="Times New Roman" w:cs="Times New Roman"/>
          <w:i/>
        </w:rPr>
        <w:t xml:space="preserve"> mediul în care se desfășoară, luând decizii </w:t>
      </w:r>
      <w:r w:rsidR="00A372CA" w:rsidRPr="00EC2DB9">
        <w:rPr>
          <w:rFonts w:ascii="Times New Roman" w:hAnsi="Times New Roman" w:cs="Times New Roman"/>
          <w:i/>
        </w:rPr>
        <w:t xml:space="preserve">cu privire la modul în care </w:t>
      </w:r>
      <w:r w:rsidRPr="00EC2DB9">
        <w:rPr>
          <w:rFonts w:ascii="Times New Roman" w:hAnsi="Times New Roman" w:cs="Times New Roman"/>
          <w:i/>
        </w:rPr>
        <w:t>își folosesc expertiza și factorii de motivare pentru a transforma ideile de afaceri în oportunități profitabile, conform condițiilor-cadru existente; și în al doilea rând, indivizii și comportamentele lor antreprenoriale, cunoștințele</w:t>
      </w:r>
      <w:r w:rsidR="00A372CA" w:rsidRPr="00EC2DB9">
        <w:rPr>
          <w:rFonts w:ascii="Times New Roman" w:hAnsi="Times New Roman" w:cs="Times New Roman"/>
          <w:i/>
        </w:rPr>
        <w:t>,</w:t>
      </w:r>
      <w:r w:rsidRPr="00EC2DB9">
        <w:rPr>
          <w:rFonts w:ascii="Times New Roman" w:hAnsi="Times New Roman" w:cs="Times New Roman"/>
          <w:i/>
        </w:rPr>
        <w:t xml:space="preserve"> experiența și aspirațiile lor pot fi întotdeauna măsurători </w:t>
      </w:r>
      <w:r w:rsidR="00A372CA" w:rsidRPr="00EC2DB9">
        <w:rPr>
          <w:rFonts w:ascii="Times New Roman" w:hAnsi="Times New Roman" w:cs="Times New Roman"/>
          <w:i/>
        </w:rPr>
        <w:t xml:space="preserve">fiabile </w:t>
      </w:r>
      <w:r w:rsidRPr="00EC2DB9">
        <w:rPr>
          <w:rFonts w:ascii="Times New Roman" w:hAnsi="Times New Roman" w:cs="Times New Roman"/>
          <w:i/>
        </w:rPr>
        <w:t>ale comportamentului antreprenorial</w:t>
      </w:r>
      <w:r w:rsidRPr="00EC2DB9">
        <w:rPr>
          <w:rFonts w:ascii="Times New Roman" w:hAnsi="Times New Roman" w:cs="Times New Roman"/>
        </w:rPr>
        <w:t>.</w:t>
      </w:r>
    </w:p>
    <w:p w14:paraId="6C4CF247" w14:textId="7E4E6A23" w:rsidR="00531C8D" w:rsidRPr="00EC2DB9" w:rsidRDefault="00F500FD">
      <w:pPr>
        <w:rPr>
          <w:rFonts w:ascii="Times New Roman" w:hAnsi="Times New Roman" w:cs="Times New Roman"/>
          <w:b/>
          <w:bCs/>
        </w:rPr>
      </w:pPr>
      <w:r w:rsidRPr="00EC2DB9">
        <w:rPr>
          <w:rFonts w:ascii="Times New Roman" w:hAnsi="Times New Roman" w:cs="Times New Roman"/>
          <w:b/>
          <w:bCs/>
        </w:rPr>
        <w:t>Cuvinte - cheie</w:t>
      </w:r>
      <w:r w:rsidR="00663610" w:rsidRPr="00EC2DB9">
        <w:rPr>
          <w:rFonts w:ascii="Times New Roman" w:hAnsi="Times New Roman" w:cs="Times New Roman"/>
          <w:b/>
          <w:bCs/>
        </w:rPr>
        <w:t xml:space="preserve">: </w:t>
      </w:r>
      <w:r w:rsidR="00956E49" w:rsidRPr="00EC2DB9">
        <w:rPr>
          <w:rFonts w:ascii="Times New Roman" w:hAnsi="Times New Roman" w:cs="Times New Roman"/>
        </w:rPr>
        <w:t>Economie, Antreprenoriat, Creștere, Dezvoltare, GEM</w:t>
      </w:r>
    </w:p>
    <w:p w14:paraId="1B2A565F" w14:textId="246FC241" w:rsidR="006C6D51" w:rsidRPr="00EC2DB9" w:rsidRDefault="006C6D51">
      <w:pPr>
        <w:rPr>
          <w:rFonts w:ascii="Times New Roman" w:hAnsi="Times New Roman" w:cs="Times New Roman"/>
          <w:b/>
          <w:bCs/>
        </w:rPr>
      </w:pPr>
    </w:p>
    <w:p w14:paraId="6E7BFAAC" w14:textId="6798F420" w:rsidR="00F57CAC" w:rsidRPr="00EC2DB9" w:rsidRDefault="00EA020D" w:rsidP="0031643B">
      <w:pPr>
        <w:pStyle w:val="ListParagraph"/>
        <w:numPr>
          <w:ilvl w:val="0"/>
          <w:numId w:val="4"/>
        </w:numPr>
        <w:rPr>
          <w:rFonts w:ascii="Times New Roman" w:hAnsi="Times New Roman" w:cs="Times New Roman"/>
          <w:b/>
          <w:bCs/>
          <w:sz w:val="24"/>
          <w:szCs w:val="24"/>
        </w:rPr>
      </w:pPr>
      <w:r w:rsidRPr="00EC2DB9">
        <w:rPr>
          <w:rFonts w:ascii="Times New Roman" w:hAnsi="Times New Roman" w:cs="Times New Roman"/>
          <w:b/>
          <w:bCs/>
          <w:sz w:val="24"/>
          <w:szCs w:val="24"/>
        </w:rPr>
        <w:t>INTRODUCERE</w:t>
      </w:r>
    </w:p>
    <w:p w14:paraId="4A81B3F0" w14:textId="60265F12" w:rsidR="00956E49" w:rsidRPr="00EC2DB9" w:rsidRDefault="00F500FD" w:rsidP="00956E49">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Asumpția conform căreia</w:t>
      </w:r>
      <w:r w:rsidR="00956E49" w:rsidRPr="00EC2DB9">
        <w:rPr>
          <w:rFonts w:ascii="Times New Roman" w:hAnsi="Times New Roman"/>
          <w:sz w:val="24"/>
          <w:szCs w:val="24"/>
        </w:rPr>
        <w:t xml:space="preserve"> antreprenoriatul este </w:t>
      </w:r>
      <w:r w:rsidRPr="00EC2DB9">
        <w:rPr>
          <w:rFonts w:ascii="Times New Roman" w:hAnsi="Times New Roman"/>
          <w:sz w:val="24"/>
          <w:szCs w:val="24"/>
        </w:rPr>
        <w:t>conectat</w:t>
      </w:r>
      <w:r w:rsidR="00956E49" w:rsidRPr="00EC2DB9">
        <w:rPr>
          <w:rFonts w:ascii="Times New Roman" w:hAnsi="Times New Roman"/>
          <w:sz w:val="24"/>
          <w:szCs w:val="24"/>
        </w:rPr>
        <w:t xml:space="preserve"> de creșterea economică se bazează pe bunul simț, pe observația economică</w:t>
      </w:r>
      <w:r w:rsidRPr="00EC2DB9">
        <w:rPr>
          <w:rFonts w:ascii="Times New Roman" w:hAnsi="Times New Roman"/>
          <w:sz w:val="24"/>
          <w:szCs w:val="24"/>
        </w:rPr>
        <w:t xml:space="preserve"> pură</w:t>
      </w:r>
      <w:r w:rsidR="00956E49" w:rsidRPr="00EC2DB9">
        <w:rPr>
          <w:rFonts w:ascii="Times New Roman" w:hAnsi="Times New Roman"/>
          <w:sz w:val="24"/>
          <w:szCs w:val="24"/>
        </w:rPr>
        <w:t xml:space="preserve"> și pe un empirism simplu: antreprenoriatul poate fi definit prin procesele de transformare a cunoștințelor în progres economic. Antreprenoriatul este o sursă de inovare și dezvoltare strâns legată de flexibilitate și cunoaștere, iar această combinație este cea care generează productivitatea și competitivitatea economică. Într-o economie din ce în ce mai globalizată, aceste două variabile au căpătat o mai mare importanță ca </w:t>
      </w:r>
      <w:r w:rsidRPr="00EC2DB9">
        <w:rPr>
          <w:rFonts w:ascii="Times New Roman" w:hAnsi="Times New Roman"/>
          <w:sz w:val="24"/>
          <w:szCs w:val="24"/>
        </w:rPr>
        <w:t>factori inițiatori</w:t>
      </w:r>
      <w:r w:rsidR="00956E49" w:rsidRPr="00EC2DB9">
        <w:rPr>
          <w:rFonts w:ascii="Times New Roman" w:hAnsi="Times New Roman"/>
          <w:sz w:val="24"/>
          <w:szCs w:val="24"/>
        </w:rPr>
        <w:t xml:space="preserve"> a</w:t>
      </w:r>
      <w:r w:rsidRPr="00EC2DB9">
        <w:rPr>
          <w:rFonts w:ascii="Times New Roman" w:hAnsi="Times New Roman"/>
          <w:sz w:val="24"/>
          <w:szCs w:val="24"/>
        </w:rPr>
        <w:t>i</w:t>
      </w:r>
      <w:r w:rsidR="00956E49" w:rsidRPr="00EC2DB9">
        <w:rPr>
          <w:rFonts w:ascii="Times New Roman" w:hAnsi="Times New Roman"/>
          <w:sz w:val="24"/>
          <w:szCs w:val="24"/>
        </w:rPr>
        <w:t xml:space="preserve"> competitivității.</w:t>
      </w:r>
    </w:p>
    <w:p w14:paraId="097A4024" w14:textId="43E7B1D5" w:rsidR="00956E49" w:rsidRPr="00EC2DB9" w:rsidRDefault="00956E49" w:rsidP="007A0046">
      <w:pPr>
        <w:pStyle w:val="NoSpacing"/>
        <w:ind w:firstLine="708"/>
        <w:jc w:val="both"/>
        <w:rPr>
          <w:rFonts w:ascii="Times New Roman" w:hAnsi="Times New Roman"/>
          <w:sz w:val="24"/>
          <w:szCs w:val="24"/>
        </w:rPr>
      </w:pPr>
      <w:r w:rsidRPr="00EC2DB9">
        <w:rPr>
          <w:rFonts w:ascii="Times New Roman" w:hAnsi="Times New Roman"/>
          <w:sz w:val="24"/>
          <w:szCs w:val="24"/>
        </w:rPr>
        <w:t xml:space="preserve">Mai multe țări din întreaga lume au </w:t>
      </w:r>
      <w:r w:rsidR="00F500FD" w:rsidRPr="00EC2DB9">
        <w:rPr>
          <w:rFonts w:ascii="Times New Roman" w:hAnsi="Times New Roman"/>
          <w:sz w:val="24"/>
          <w:szCs w:val="24"/>
        </w:rPr>
        <w:t xml:space="preserve">identificat </w:t>
      </w:r>
      <w:r w:rsidRPr="00EC2DB9">
        <w:rPr>
          <w:rFonts w:ascii="Times New Roman" w:hAnsi="Times New Roman"/>
          <w:sz w:val="24"/>
          <w:szCs w:val="24"/>
        </w:rPr>
        <w:t xml:space="preserve">o pierdere a concentrării, precum și o tranziție a structurii industriale către descentralizare, ceea ce reprezintă poate un indicator al acestei tendințe. Ideea că încurajarea spiritului antreprenorial contribuie la dezvoltarea intențiilor competitive în ecosistemul antreprenorial ca urmare a progreselor tehnice și a concurenței globale </w:t>
      </w:r>
      <w:r w:rsidRPr="00EC2DB9">
        <w:rPr>
          <w:rFonts w:ascii="Times New Roman" w:hAnsi="Times New Roman"/>
          <w:sz w:val="24"/>
          <w:szCs w:val="24"/>
        </w:rPr>
        <w:lastRenderedPageBreak/>
        <w:t>crescute ca urmare a globalizării și a liberalizării economice</w:t>
      </w:r>
      <w:r w:rsidR="00F500FD" w:rsidRPr="00EC2DB9">
        <w:rPr>
          <w:rFonts w:ascii="Times New Roman" w:hAnsi="Times New Roman"/>
          <w:sz w:val="24"/>
          <w:szCs w:val="24"/>
        </w:rPr>
        <w:t>,</w:t>
      </w:r>
      <w:r w:rsidRPr="00EC2DB9">
        <w:rPr>
          <w:rFonts w:ascii="Times New Roman" w:hAnsi="Times New Roman"/>
          <w:sz w:val="24"/>
          <w:szCs w:val="24"/>
        </w:rPr>
        <w:t xml:space="preserve"> este mai convingătoare decât a fost în deceniile anterioare.</w:t>
      </w:r>
    </w:p>
    <w:p w14:paraId="246FBC71" w14:textId="77777777" w:rsidR="00956E49" w:rsidRPr="00EC2DB9" w:rsidRDefault="00956E49" w:rsidP="007A0046">
      <w:pPr>
        <w:pStyle w:val="NoSpacing"/>
        <w:ind w:firstLine="708"/>
        <w:jc w:val="both"/>
        <w:rPr>
          <w:rFonts w:ascii="Times New Roman" w:hAnsi="Times New Roman"/>
          <w:sz w:val="24"/>
          <w:szCs w:val="24"/>
        </w:rPr>
      </w:pPr>
      <w:r w:rsidRPr="00EC2DB9">
        <w:rPr>
          <w:rFonts w:ascii="Times New Roman" w:hAnsi="Times New Roman"/>
          <w:sz w:val="24"/>
          <w:szCs w:val="24"/>
        </w:rPr>
        <w:t xml:space="preserve">Este de înțeles că dezbaterea globală privind relevanța antreprenoriatului în țările dezvoltate și problema promovării antreprenoriatului pare să preocupe cel mai mult factorii de decizie politică la nivel mondial. Antreprenoriatul este absolut critic în economiile emergente care încearcă să se integreze pe piața globală, deoarece acesta joacă un rol esențial în asigurarea competitivității țărilor dezvoltate. În climatul economic actual, cercetarea globală în domeniul antreprenoriatului se află încă la început, străduindu-se să definească natura antreprenoriatului, poziția sa în cadrul teoretic, corelația sa cu creșterea economică și modul în care poate fi promovat. </w:t>
      </w:r>
    </w:p>
    <w:p w14:paraId="33627EE6" w14:textId="384012FC" w:rsidR="007A0046" w:rsidRPr="00EC2DB9" w:rsidRDefault="00956E49" w:rsidP="007A0046">
      <w:pPr>
        <w:pStyle w:val="NoSpacing"/>
        <w:ind w:firstLine="708"/>
        <w:jc w:val="both"/>
        <w:rPr>
          <w:rFonts w:ascii="Times New Roman" w:hAnsi="Times New Roman"/>
          <w:sz w:val="24"/>
          <w:szCs w:val="24"/>
        </w:rPr>
      </w:pPr>
      <w:r w:rsidRPr="00EC2DB9">
        <w:rPr>
          <w:rFonts w:ascii="Times New Roman" w:hAnsi="Times New Roman"/>
          <w:sz w:val="24"/>
          <w:szCs w:val="24"/>
        </w:rPr>
        <w:t>Antreprenoriatul este un proces, nu un fenomen static, conform preponderenței studiilor economice, psihologice și sociologice. Nu numai factorii economici mecanici legați de transformare, ci și aspectele legate de procesul decizional sunt asociate în mod obișnuit cu antreprenoriatul</w:t>
      </w:r>
      <w:r w:rsidR="00600102" w:rsidRPr="00EC2DB9">
        <w:rPr>
          <w:rStyle w:val="FootnoteReference"/>
          <w:rFonts w:ascii="Times New Roman" w:hAnsi="Times New Roman"/>
          <w:sz w:val="24"/>
          <w:szCs w:val="24"/>
        </w:rPr>
        <w:footnoteReference w:id="1"/>
      </w:r>
      <w:r w:rsidRPr="00EC2DB9">
        <w:rPr>
          <w:rFonts w:ascii="Times New Roman" w:hAnsi="Times New Roman"/>
          <w:sz w:val="24"/>
          <w:szCs w:val="24"/>
        </w:rPr>
        <w:t>. Definițiile actuale ale antreprenoriatului pun frecvent accentul pe rolul funcțional al antreprenoriatului, evidențiind coordonarea, inovarea, incertitudinea, oferta de capital, procesul decizional, proprietatea și alocarea resurselor</w:t>
      </w:r>
      <w:r w:rsidR="00600102" w:rsidRPr="00EC2DB9">
        <w:rPr>
          <w:rStyle w:val="FootnoteReference"/>
          <w:rFonts w:ascii="Times New Roman" w:hAnsi="Times New Roman"/>
          <w:sz w:val="24"/>
          <w:szCs w:val="24"/>
        </w:rPr>
        <w:footnoteReference w:id="2"/>
      </w:r>
      <w:r w:rsidRPr="00EC2DB9">
        <w:rPr>
          <w:rFonts w:ascii="Times New Roman" w:hAnsi="Times New Roman"/>
          <w:sz w:val="24"/>
          <w:szCs w:val="24"/>
        </w:rPr>
        <w:t>. Fără îndoială, cele trei funcții de bază comune ale antreprenoriatului sunt legate de principalele școli de filosofie antreprenorială:</w:t>
      </w:r>
    </w:p>
    <w:p w14:paraId="1F4080FF" w14:textId="77777777" w:rsidR="00956E49" w:rsidRPr="00EC2DB9" w:rsidRDefault="00956E49" w:rsidP="007A0046">
      <w:pPr>
        <w:pStyle w:val="NoSpacing"/>
        <w:ind w:firstLine="708"/>
        <w:jc w:val="both"/>
        <w:rPr>
          <w:rFonts w:ascii="Times New Roman" w:hAnsi="Times New Roman"/>
          <w:sz w:val="24"/>
          <w:szCs w:val="24"/>
        </w:rPr>
      </w:pPr>
    </w:p>
    <w:p w14:paraId="64AB130C" w14:textId="0E8D3179" w:rsidR="007A0046" w:rsidRPr="00F219AE" w:rsidRDefault="00F219AE" w:rsidP="007A0046">
      <w:pPr>
        <w:pStyle w:val="NoSpacing"/>
        <w:spacing w:line="276" w:lineRule="auto"/>
        <w:jc w:val="both"/>
        <w:rPr>
          <w:rFonts w:ascii="Times New Roman" w:hAnsi="Times New Roman"/>
          <w:i/>
          <w:sz w:val="20"/>
          <w:szCs w:val="20"/>
          <w:lang w:val="ro-RO"/>
        </w:rPr>
      </w:pPr>
      <w:r>
        <w:rPr>
          <w:rFonts w:ascii="Times New Roman" w:hAnsi="Times New Roman"/>
          <w:i/>
          <w:sz w:val="20"/>
          <w:szCs w:val="20"/>
        </w:rPr>
        <w:t xml:space="preserve">Tabel </w:t>
      </w:r>
      <w:r w:rsidR="007A0046" w:rsidRPr="00EC2DB9">
        <w:rPr>
          <w:rFonts w:ascii="Times New Roman" w:hAnsi="Times New Roman"/>
          <w:i/>
          <w:sz w:val="20"/>
          <w:szCs w:val="20"/>
        </w:rPr>
        <w:t xml:space="preserve">Nr. 1: </w:t>
      </w:r>
      <w:r>
        <w:rPr>
          <w:rFonts w:ascii="Times New Roman" w:hAnsi="Times New Roman"/>
          <w:i/>
          <w:sz w:val="20"/>
          <w:szCs w:val="20"/>
        </w:rPr>
        <w:t>Rolurile func</w:t>
      </w:r>
      <w:proofErr w:type="spellStart"/>
      <w:r>
        <w:rPr>
          <w:rFonts w:ascii="Times New Roman" w:hAnsi="Times New Roman"/>
          <w:i/>
          <w:sz w:val="20"/>
          <w:szCs w:val="20"/>
          <w:lang w:val="ro-RO"/>
        </w:rPr>
        <w:t>ționale</w:t>
      </w:r>
      <w:proofErr w:type="spellEnd"/>
      <w:r>
        <w:rPr>
          <w:rFonts w:ascii="Times New Roman" w:hAnsi="Times New Roman"/>
          <w:i/>
          <w:sz w:val="20"/>
          <w:szCs w:val="20"/>
          <w:lang w:val="ro-RO"/>
        </w:rPr>
        <w:t xml:space="preserve"> ale antreprenorului</w:t>
      </w:r>
    </w:p>
    <w:tbl>
      <w:tblPr>
        <w:tblStyle w:val="TableGrid"/>
        <w:tblW w:w="9104" w:type="dxa"/>
        <w:tblLook w:val="04A0" w:firstRow="1" w:lastRow="0" w:firstColumn="1" w:lastColumn="0" w:noHBand="0" w:noVBand="1"/>
      </w:tblPr>
      <w:tblGrid>
        <w:gridCol w:w="4551"/>
        <w:gridCol w:w="4553"/>
      </w:tblGrid>
      <w:tr w:rsidR="00EC2DB9" w:rsidRPr="00F219AE" w14:paraId="3CC06CD0" w14:textId="77777777" w:rsidTr="00F219AE">
        <w:trPr>
          <w:trHeight w:val="338"/>
        </w:trPr>
        <w:tc>
          <w:tcPr>
            <w:tcW w:w="4551" w:type="dxa"/>
          </w:tcPr>
          <w:p w14:paraId="120696DE" w14:textId="6A8C47DA" w:rsidR="007A0046" w:rsidRPr="00F219AE" w:rsidRDefault="00F219AE" w:rsidP="00F219AE">
            <w:pPr>
              <w:pStyle w:val="NoSpacing"/>
              <w:jc w:val="center"/>
              <w:rPr>
                <w:rFonts w:ascii="Times New Roman" w:hAnsi="Times New Roman" w:cs="Times New Roman"/>
                <w:b/>
                <w:sz w:val="20"/>
                <w:szCs w:val="20"/>
              </w:rPr>
            </w:pPr>
            <w:r w:rsidRPr="00F219AE">
              <w:rPr>
                <w:rFonts w:ascii="Times New Roman" w:hAnsi="Times New Roman" w:cs="Times New Roman"/>
                <w:b/>
                <w:sz w:val="20"/>
                <w:szCs w:val="20"/>
              </w:rPr>
              <w:t>Rolul funcțional al întreprinzătorului</w:t>
            </w:r>
          </w:p>
        </w:tc>
        <w:tc>
          <w:tcPr>
            <w:tcW w:w="4553" w:type="dxa"/>
          </w:tcPr>
          <w:p w14:paraId="21D67E85" w14:textId="1D9E9BFC" w:rsidR="007A0046" w:rsidRPr="00F219AE" w:rsidRDefault="00F219AE" w:rsidP="00F219AE">
            <w:pPr>
              <w:pStyle w:val="NoSpacing"/>
              <w:jc w:val="center"/>
              <w:rPr>
                <w:rFonts w:ascii="Times New Roman" w:hAnsi="Times New Roman" w:cs="Times New Roman"/>
                <w:b/>
                <w:sz w:val="20"/>
                <w:szCs w:val="20"/>
              </w:rPr>
            </w:pPr>
            <w:r w:rsidRPr="00F219AE">
              <w:rPr>
                <w:rFonts w:ascii="Times New Roman" w:hAnsi="Times New Roman" w:cs="Times New Roman"/>
                <w:b/>
                <w:sz w:val="20"/>
                <w:szCs w:val="20"/>
              </w:rPr>
              <w:t>Școala de gândire</w:t>
            </w:r>
          </w:p>
        </w:tc>
      </w:tr>
      <w:tr w:rsidR="00F219AE" w:rsidRPr="00F219AE" w14:paraId="444FD827" w14:textId="77777777" w:rsidTr="00F219AE">
        <w:trPr>
          <w:trHeight w:val="500"/>
        </w:trPr>
        <w:tc>
          <w:tcPr>
            <w:tcW w:w="4551" w:type="dxa"/>
          </w:tcPr>
          <w:p w14:paraId="3D1B3FC1" w14:textId="1CF3B8E4" w:rsidR="00F219AE" w:rsidRPr="00F219AE" w:rsidRDefault="00F219AE" w:rsidP="00F219AE">
            <w:pPr>
              <w:pStyle w:val="NoSpacing"/>
              <w:jc w:val="center"/>
              <w:rPr>
                <w:rFonts w:ascii="Times New Roman" w:hAnsi="Times New Roman" w:cs="Times New Roman"/>
                <w:sz w:val="20"/>
                <w:szCs w:val="20"/>
              </w:rPr>
            </w:pPr>
            <w:r w:rsidRPr="00F219AE">
              <w:rPr>
                <w:rFonts w:ascii="Times New Roman" w:hAnsi="Times New Roman" w:cs="Times New Roman"/>
                <w:sz w:val="20"/>
                <w:szCs w:val="20"/>
              </w:rPr>
              <w:t>Asumarea riscurilor</w:t>
            </w:r>
          </w:p>
        </w:tc>
        <w:tc>
          <w:tcPr>
            <w:tcW w:w="4553" w:type="dxa"/>
          </w:tcPr>
          <w:p w14:paraId="5969A0EF" w14:textId="45029C48" w:rsidR="00F219AE" w:rsidRPr="00F219AE" w:rsidRDefault="00F219AE" w:rsidP="00F219AE">
            <w:pPr>
              <w:pStyle w:val="NoSpacing"/>
              <w:jc w:val="center"/>
              <w:rPr>
                <w:rFonts w:ascii="Times New Roman" w:hAnsi="Times New Roman" w:cs="Times New Roman"/>
                <w:sz w:val="20"/>
                <w:szCs w:val="20"/>
              </w:rPr>
            </w:pPr>
            <w:proofErr w:type="spellStart"/>
            <w:r w:rsidRPr="00F219AE">
              <w:rPr>
                <w:rFonts w:ascii="Times New Roman" w:hAnsi="Times New Roman" w:cs="Times New Roman"/>
                <w:sz w:val="20"/>
                <w:szCs w:val="20"/>
              </w:rPr>
              <w:t>Cantillon</w:t>
            </w:r>
            <w:proofErr w:type="spellEnd"/>
            <w:r w:rsidRPr="00F219AE">
              <w:rPr>
                <w:rFonts w:ascii="Times New Roman" w:hAnsi="Times New Roman" w:cs="Times New Roman"/>
                <w:sz w:val="20"/>
                <w:szCs w:val="20"/>
              </w:rPr>
              <w:t xml:space="preserve"> - întreprinzătorul este dispus să își asume riscul asociat cu incertitudinea.</w:t>
            </w:r>
          </w:p>
        </w:tc>
      </w:tr>
      <w:tr w:rsidR="00F219AE" w:rsidRPr="00F219AE" w14:paraId="55D7656B" w14:textId="77777777" w:rsidTr="00F219AE">
        <w:trPr>
          <w:trHeight w:val="500"/>
        </w:trPr>
        <w:tc>
          <w:tcPr>
            <w:tcW w:w="4551" w:type="dxa"/>
          </w:tcPr>
          <w:p w14:paraId="46241627" w14:textId="618BC86A" w:rsidR="00F219AE" w:rsidRPr="00F219AE" w:rsidRDefault="00F219AE" w:rsidP="00F219AE">
            <w:pPr>
              <w:pStyle w:val="NoSpacing"/>
              <w:jc w:val="center"/>
              <w:rPr>
                <w:rFonts w:ascii="Times New Roman" w:hAnsi="Times New Roman" w:cs="Times New Roman"/>
                <w:sz w:val="20"/>
                <w:szCs w:val="20"/>
              </w:rPr>
            </w:pPr>
            <w:r w:rsidRPr="00F219AE">
              <w:rPr>
                <w:rFonts w:ascii="Times New Roman" w:hAnsi="Times New Roman" w:cs="Times New Roman"/>
                <w:sz w:val="20"/>
                <w:szCs w:val="20"/>
              </w:rPr>
              <w:t>Implementarea inovației</w:t>
            </w:r>
          </w:p>
        </w:tc>
        <w:tc>
          <w:tcPr>
            <w:tcW w:w="4553" w:type="dxa"/>
          </w:tcPr>
          <w:p w14:paraId="7172A2AB" w14:textId="747323F8" w:rsidR="00F219AE" w:rsidRPr="00F219AE" w:rsidRDefault="00F219AE" w:rsidP="00F219AE">
            <w:pPr>
              <w:pStyle w:val="NoSpacing"/>
              <w:jc w:val="center"/>
              <w:rPr>
                <w:rFonts w:ascii="Times New Roman" w:hAnsi="Times New Roman" w:cs="Times New Roman"/>
                <w:sz w:val="20"/>
                <w:szCs w:val="20"/>
              </w:rPr>
            </w:pPr>
            <w:proofErr w:type="spellStart"/>
            <w:r w:rsidRPr="00F219AE">
              <w:rPr>
                <w:rFonts w:ascii="Times New Roman" w:hAnsi="Times New Roman" w:cs="Times New Roman"/>
                <w:sz w:val="20"/>
                <w:szCs w:val="20"/>
              </w:rPr>
              <w:t>Schumpeter</w:t>
            </w:r>
            <w:proofErr w:type="spellEnd"/>
            <w:r w:rsidRPr="00F219AE">
              <w:rPr>
                <w:rFonts w:ascii="Times New Roman" w:hAnsi="Times New Roman" w:cs="Times New Roman"/>
                <w:sz w:val="20"/>
                <w:szCs w:val="20"/>
              </w:rPr>
              <w:t xml:space="preserve"> - întreprinzătorul generează, diseminează și aplică idei inovatoare.</w:t>
            </w:r>
          </w:p>
        </w:tc>
      </w:tr>
      <w:tr w:rsidR="00F219AE" w:rsidRPr="00F219AE" w14:paraId="79310EA5" w14:textId="77777777" w:rsidTr="00F219AE">
        <w:trPr>
          <w:trHeight w:val="500"/>
        </w:trPr>
        <w:tc>
          <w:tcPr>
            <w:tcW w:w="4551" w:type="dxa"/>
          </w:tcPr>
          <w:p w14:paraId="435A97E8" w14:textId="39AF5DF2" w:rsidR="00F219AE" w:rsidRPr="00F219AE" w:rsidRDefault="00F219AE" w:rsidP="00F219AE">
            <w:pPr>
              <w:pStyle w:val="NoSpacing"/>
              <w:jc w:val="center"/>
              <w:rPr>
                <w:rFonts w:ascii="Times New Roman" w:hAnsi="Times New Roman" w:cs="Times New Roman"/>
                <w:sz w:val="20"/>
                <w:szCs w:val="20"/>
              </w:rPr>
            </w:pPr>
            <w:r w:rsidRPr="00F219AE">
              <w:rPr>
                <w:rFonts w:ascii="Times New Roman" w:hAnsi="Times New Roman" w:cs="Times New Roman"/>
                <w:sz w:val="20"/>
                <w:szCs w:val="20"/>
              </w:rPr>
              <w:t>Căutarea de oportunități</w:t>
            </w:r>
          </w:p>
        </w:tc>
        <w:tc>
          <w:tcPr>
            <w:tcW w:w="4553" w:type="dxa"/>
          </w:tcPr>
          <w:p w14:paraId="0582778D" w14:textId="7BDC0624" w:rsidR="00F219AE" w:rsidRPr="00F219AE" w:rsidRDefault="00F219AE" w:rsidP="00F219AE">
            <w:pPr>
              <w:pStyle w:val="NoSpacing"/>
              <w:jc w:val="center"/>
              <w:rPr>
                <w:rFonts w:ascii="Times New Roman" w:hAnsi="Times New Roman" w:cs="Times New Roman"/>
                <w:sz w:val="20"/>
                <w:szCs w:val="20"/>
              </w:rPr>
            </w:pPr>
            <w:proofErr w:type="spellStart"/>
            <w:r w:rsidRPr="00F219AE">
              <w:rPr>
                <w:rFonts w:ascii="Times New Roman" w:hAnsi="Times New Roman" w:cs="Times New Roman"/>
                <w:sz w:val="20"/>
                <w:szCs w:val="20"/>
              </w:rPr>
              <w:t>Kizner</w:t>
            </w:r>
            <w:proofErr w:type="spellEnd"/>
            <w:r w:rsidRPr="00F219AE">
              <w:rPr>
                <w:rFonts w:ascii="Times New Roman" w:hAnsi="Times New Roman" w:cs="Times New Roman"/>
                <w:sz w:val="20"/>
                <w:szCs w:val="20"/>
              </w:rPr>
              <w:t xml:space="preserve"> - întreprinzătorul percepe, de asemenea, profitul din noile oportunități de profit.</w:t>
            </w:r>
          </w:p>
        </w:tc>
      </w:tr>
    </w:tbl>
    <w:p w14:paraId="6A0BD982" w14:textId="58AD4B01" w:rsidR="007A0046" w:rsidRPr="00F219AE" w:rsidRDefault="00F219AE" w:rsidP="007A0046">
      <w:pPr>
        <w:pStyle w:val="NoSpacing"/>
        <w:spacing w:line="276" w:lineRule="auto"/>
        <w:jc w:val="both"/>
        <w:rPr>
          <w:rFonts w:ascii="Times New Roman" w:hAnsi="Times New Roman"/>
          <w:i/>
          <w:sz w:val="20"/>
          <w:szCs w:val="20"/>
          <w:lang w:val="en-US"/>
        </w:rPr>
      </w:pPr>
      <w:r>
        <w:rPr>
          <w:rFonts w:ascii="Times New Roman" w:hAnsi="Times New Roman"/>
          <w:i/>
          <w:sz w:val="20"/>
          <w:szCs w:val="20"/>
        </w:rPr>
        <w:t>Sursa</w:t>
      </w:r>
      <w:r>
        <w:rPr>
          <w:rFonts w:ascii="Times New Roman" w:hAnsi="Times New Roman"/>
          <w:i/>
          <w:sz w:val="20"/>
          <w:szCs w:val="20"/>
          <w:lang w:val="en-US"/>
        </w:rPr>
        <w:t xml:space="preserve">: </w:t>
      </w:r>
      <w:proofErr w:type="spellStart"/>
      <w:r>
        <w:rPr>
          <w:rFonts w:ascii="Times New Roman" w:hAnsi="Times New Roman"/>
          <w:i/>
          <w:sz w:val="20"/>
          <w:szCs w:val="20"/>
          <w:lang w:val="en-US"/>
        </w:rPr>
        <w:t>elaborare</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proprie</w:t>
      </w:r>
      <w:proofErr w:type="spellEnd"/>
    </w:p>
    <w:p w14:paraId="621C246F" w14:textId="77777777" w:rsidR="00310F04" w:rsidRPr="00EC2DB9" w:rsidRDefault="00310F04" w:rsidP="007A0046">
      <w:pPr>
        <w:pStyle w:val="NoSpacing"/>
        <w:spacing w:line="276" w:lineRule="auto"/>
        <w:jc w:val="both"/>
        <w:rPr>
          <w:rFonts w:ascii="Times New Roman" w:hAnsi="Times New Roman"/>
          <w:i/>
          <w:sz w:val="20"/>
          <w:szCs w:val="20"/>
        </w:rPr>
      </w:pPr>
    </w:p>
    <w:p w14:paraId="3D2FFB5B" w14:textId="2C7A46FA" w:rsidR="00956E49" w:rsidRPr="00EC2DB9" w:rsidRDefault="00956E49" w:rsidP="007A0046">
      <w:pPr>
        <w:pStyle w:val="NoSpacing"/>
        <w:spacing w:line="276" w:lineRule="auto"/>
        <w:ind w:firstLine="708"/>
        <w:jc w:val="both"/>
        <w:rPr>
          <w:rFonts w:ascii="Times New Roman" w:hAnsi="Times New Roman"/>
          <w:i/>
          <w:iCs/>
          <w:sz w:val="24"/>
          <w:szCs w:val="24"/>
        </w:rPr>
      </w:pPr>
      <w:r w:rsidRPr="00EC2DB9">
        <w:rPr>
          <w:rFonts w:ascii="Times New Roman" w:hAnsi="Times New Roman"/>
          <w:sz w:val="24"/>
          <w:szCs w:val="24"/>
        </w:rPr>
        <w:t xml:space="preserve">Definiția operațională a spiritului antreprenorial a lui Sander Wennekers și Roy Thurik sintetizează cu succes rolurile funcționale ale antreprenorilor: </w:t>
      </w:r>
      <w:r w:rsidRPr="00EC2DB9">
        <w:rPr>
          <w:rFonts w:ascii="Times New Roman" w:hAnsi="Times New Roman"/>
          <w:i/>
          <w:iCs/>
          <w:sz w:val="24"/>
          <w:szCs w:val="24"/>
        </w:rPr>
        <w:t>"capacitatea și disponibilitatea manifest</w:t>
      </w:r>
      <w:r w:rsidR="00AD40FA" w:rsidRPr="00EC2DB9">
        <w:rPr>
          <w:rFonts w:ascii="Times New Roman" w:hAnsi="Times New Roman"/>
          <w:i/>
          <w:iCs/>
          <w:sz w:val="24"/>
          <w:szCs w:val="24"/>
        </w:rPr>
        <w:t>at</w:t>
      </w:r>
      <w:r w:rsidRPr="00EC2DB9">
        <w:rPr>
          <w:rFonts w:ascii="Times New Roman" w:hAnsi="Times New Roman"/>
          <w:i/>
          <w:iCs/>
          <w:sz w:val="24"/>
          <w:szCs w:val="24"/>
        </w:rPr>
        <w:t>ă a indivizilor, pe cont propriu sau în echipe din cadrul și din afara organizațiilor existente, de a percepe și de a crea noi oportunități economice (noi produse, noi metode de producție, noi scheme organizaționale și noi combinații produs - piață) și în fața incertitudinii și a altor obstacole, de a-și expune ideile pe piață prin decizii privind localizarea, forma și utilizarea resurselor și instituțiilor.</w:t>
      </w:r>
      <w:r w:rsidR="00600102" w:rsidRPr="00EC2DB9">
        <w:rPr>
          <w:rFonts w:ascii="Times New Roman" w:hAnsi="Times New Roman"/>
          <w:i/>
          <w:iCs/>
          <w:sz w:val="24"/>
          <w:szCs w:val="24"/>
        </w:rPr>
        <w:t>”</w:t>
      </w:r>
      <w:r w:rsidR="00600102" w:rsidRPr="00EC2DB9">
        <w:rPr>
          <w:rStyle w:val="FootnoteReference"/>
          <w:rFonts w:ascii="Times New Roman" w:hAnsi="Times New Roman"/>
          <w:i/>
          <w:iCs/>
          <w:sz w:val="24"/>
          <w:szCs w:val="24"/>
        </w:rPr>
        <w:footnoteReference w:id="3"/>
      </w:r>
    </w:p>
    <w:p w14:paraId="6BE73BFE" w14:textId="62379021" w:rsidR="00956E49" w:rsidRPr="00EC2DB9" w:rsidRDefault="00A17F50"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Luând în considerare</w:t>
      </w:r>
      <w:r w:rsidR="00956E49" w:rsidRPr="00EC2DB9">
        <w:rPr>
          <w:rFonts w:ascii="Times New Roman" w:hAnsi="Times New Roman"/>
          <w:sz w:val="24"/>
          <w:szCs w:val="24"/>
        </w:rPr>
        <w:t xml:space="preserve"> definiția anterioară, considerăm că spiritul antreprenorial este în mod fundamental un atribut comportamental al unei persoane. O caracteristică pe care întreprinzătorii o pot manifesta doar în anumite momente ale carierei lor sau în legătură cu o anumită activitate. </w:t>
      </w:r>
    </w:p>
    <w:p w14:paraId="09C75DAC" w14:textId="0BB5E99E" w:rsidR="007A0046" w:rsidRPr="00EC2DB9" w:rsidRDefault="00956E49"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 xml:space="preserve">Cele mai multe teorii ale producției, distribuției și creșterii economice </w:t>
      </w:r>
      <w:r w:rsidR="00A17F50" w:rsidRPr="00EC2DB9">
        <w:rPr>
          <w:rFonts w:ascii="Times New Roman" w:hAnsi="Times New Roman"/>
          <w:sz w:val="24"/>
          <w:szCs w:val="24"/>
        </w:rPr>
        <w:t>gravitează</w:t>
      </w:r>
      <w:r w:rsidRPr="00EC2DB9">
        <w:rPr>
          <w:rFonts w:ascii="Times New Roman" w:hAnsi="Times New Roman"/>
          <w:sz w:val="24"/>
          <w:szCs w:val="24"/>
        </w:rPr>
        <w:t xml:space="preserve"> jurul antreprenorului, motiv pentru care credem că teoria valurilor lungi a lui Joseph Schumpeter este cea mai bine fundamentată bază pentru antreprenoriat ca motor principal al progresului economic: "Oricine este antreprenor atunci când generează cu adevărat noi combinații".</w:t>
      </w:r>
      <w:r w:rsidR="00600102" w:rsidRPr="00EC2DB9">
        <w:rPr>
          <w:rStyle w:val="FootnoteReference"/>
          <w:rFonts w:ascii="Times New Roman" w:hAnsi="Times New Roman"/>
          <w:sz w:val="24"/>
          <w:szCs w:val="24"/>
        </w:rPr>
        <w:footnoteReference w:id="4"/>
      </w:r>
      <w:r w:rsidRPr="00EC2DB9">
        <w:rPr>
          <w:rFonts w:ascii="Times New Roman" w:hAnsi="Times New Roman"/>
          <w:sz w:val="24"/>
          <w:szCs w:val="24"/>
        </w:rPr>
        <w:t xml:space="preserve"> În alți termeni, Joseph Schumpeter susține că găsirea de noi combinații de producție este într-adevăr un proces de descoperire antreprenorială</w:t>
      </w:r>
      <w:r w:rsidR="00A17F50" w:rsidRPr="00EC2DB9">
        <w:rPr>
          <w:rFonts w:ascii="Times New Roman" w:hAnsi="Times New Roman"/>
          <w:sz w:val="24"/>
          <w:szCs w:val="24"/>
        </w:rPr>
        <w:t>,</w:t>
      </w:r>
      <w:r w:rsidRPr="00EC2DB9">
        <w:rPr>
          <w:rFonts w:ascii="Times New Roman" w:hAnsi="Times New Roman"/>
          <w:sz w:val="24"/>
          <w:szCs w:val="24"/>
        </w:rPr>
        <w:t xml:space="preserve"> care a devenit factorul principal c</w:t>
      </w:r>
      <w:r w:rsidR="00A17F50" w:rsidRPr="00EC2DB9">
        <w:rPr>
          <w:rFonts w:ascii="Times New Roman" w:hAnsi="Times New Roman"/>
          <w:sz w:val="24"/>
          <w:szCs w:val="24"/>
        </w:rPr>
        <w:t>e</w:t>
      </w:r>
      <w:r w:rsidRPr="00EC2DB9">
        <w:rPr>
          <w:rFonts w:ascii="Times New Roman" w:hAnsi="Times New Roman"/>
          <w:sz w:val="24"/>
          <w:szCs w:val="24"/>
        </w:rPr>
        <w:t xml:space="preserve"> determină creșterea economică. Într-un proces de </w:t>
      </w:r>
      <w:r w:rsidRPr="00EC2DB9">
        <w:rPr>
          <w:rFonts w:ascii="Times New Roman" w:hAnsi="Times New Roman"/>
          <w:i/>
          <w:iCs/>
          <w:sz w:val="24"/>
          <w:szCs w:val="24"/>
        </w:rPr>
        <w:t>distrugere creativă</w:t>
      </w:r>
      <w:r w:rsidRPr="00EC2DB9">
        <w:rPr>
          <w:rFonts w:ascii="Times New Roman" w:hAnsi="Times New Roman"/>
          <w:sz w:val="24"/>
          <w:szCs w:val="24"/>
        </w:rPr>
        <w:t>, aceste combinații inovatoare produc abordări superioare pentru a satisface cererea existentă sau pentru a genera noi produse, transformând adesea tehnologia și produsele actuale în redundante</w:t>
      </w:r>
      <w:r w:rsidR="007A0046" w:rsidRPr="00EC2DB9">
        <w:rPr>
          <w:rFonts w:ascii="Times New Roman" w:hAnsi="Times New Roman"/>
          <w:sz w:val="24"/>
          <w:szCs w:val="24"/>
        </w:rPr>
        <w:t xml:space="preserve">. </w:t>
      </w:r>
      <w:r w:rsidRPr="00EC2DB9">
        <w:rPr>
          <w:rFonts w:ascii="Times New Roman" w:hAnsi="Times New Roman"/>
          <w:sz w:val="24"/>
          <w:szCs w:val="24"/>
        </w:rPr>
        <w:t>Ca urmare, afacerea întreprinzătorului inovator se va dezvolta printr-un proces dublu de dobândire a unei cote de piață de la furnizorii existenți și, în același timp, de creștere a cererii globale de produse disponibile pe piață prin extinderea limitelor activității economice.  Prin urmare, procesul de distrugere creativă se bazează pe eforturile dinamice și conștiente ale întreprinzătorului de a schimba structura pieței, ceea ce poate duce la noi oportunități de inovare și profit. Pe baza conceptului de distrugere creativă, J. Schumpeter a formulat teoria undelor lungi a ciclurilor de afaceri și a creșterii economice</w:t>
      </w:r>
      <w:r w:rsidR="007A0046" w:rsidRPr="00EC2DB9">
        <w:rPr>
          <w:rFonts w:ascii="Times New Roman" w:hAnsi="Times New Roman"/>
          <w:sz w:val="24"/>
          <w:szCs w:val="24"/>
        </w:rPr>
        <w:t xml:space="preserve">. </w:t>
      </w:r>
      <w:r w:rsidRPr="00EC2DB9">
        <w:rPr>
          <w:rFonts w:ascii="Times New Roman" w:hAnsi="Times New Roman"/>
          <w:sz w:val="24"/>
          <w:szCs w:val="24"/>
        </w:rPr>
        <w:t>Ciclul de afaceri este văzut ca fiind rezultatul inovațiilor care const</w:t>
      </w:r>
      <w:r w:rsidR="00A17F50" w:rsidRPr="00EC2DB9">
        <w:rPr>
          <w:rFonts w:ascii="Times New Roman" w:hAnsi="Times New Roman"/>
          <w:sz w:val="24"/>
          <w:szCs w:val="24"/>
        </w:rPr>
        <w:t>ă</w:t>
      </w:r>
      <w:r w:rsidRPr="00EC2DB9">
        <w:rPr>
          <w:rFonts w:ascii="Times New Roman" w:hAnsi="Times New Roman"/>
          <w:sz w:val="24"/>
          <w:szCs w:val="24"/>
        </w:rPr>
        <w:t xml:space="preserve"> în dezvoltarea de noi idei și transformarea lor în noi produse, procese sau servicii, ceea ce are ca rezultat o creștere dinamică a economiei naționale, precum și ocuparea forței de muncă și profiturile companiilor inovatoare.</w:t>
      </w:r>
      <w:r w:rsidR="00CC4C8B" w:rsidRPr="00EC2DB9">
        <w:rPr>
          <w:rStyle w:val="FootnoteReference"/>
          <w:rFonts w:ascii="Times New Roman" w:hAnsi="Times New Roman"/>
          <w:sz w:val="24"/>
          <w:szCs w:val="24"/>
        </w:rPr>
        <w:footnoteReference w:id="5"/>
      </w:r>
    </w:p>
    <w:p w14:paraId="40614908" w14:textId="7AFA8F82" w:rsidR="007A0046" w:rsidRPr="00EC2DB9" w:rsidRDefault="00396996" w:rsidP="00396996">
      <w:pPr>
        <w:pStyle w:val="NoSpacing"/>
        <w:ind w:firstLine="708"/>
        <w:jc w:val="both"/>
        <w:rPr>
          <w:rFonts w:ascii="Times New Roman" w:hAnsi="Times New Roman"/>
          <w:sz w:val="24"/>
          <w:szCs w:val="24"/>
        </w:rPr>
      </w:pPr>
      <w:r w:rsidRPr="00EC2DB9">
        <w:rPr>
          <w:rFonts w:ascii="Times New Roman" w:hAnsi="Times New Roman"/>
          <w:sz w:val="24"/>
          <w:szCs w:val="24"/>
        </w:rPr>
        <w:t>Economiile țărilor în curs de dezvoltare intră în etapa de industrializare a dezvoltării capitaliste pe măsură ce se dezvoltă, așa cum prevăd modelele standard de creștere economică, atât prin acumularea de capital uman și fizic, cât și prin sporirea expertizei. Și există schimbări calitative în factorii de creștere economică. În țările industrializate, creșterea este determinată de procesul de avansare tehnologică și de acumularea de cunoștințe declanșat de eforturile de cercetare și dezvoltare ale întreprinderilor</w:t>
      </w:r>
      <w:r w:rsidR="007A0046" w:rsidRPr="00EC2DB9">
        <w:rPr>
          <w:rFonts w:ascii="Times New Roman" w:hAnsi="Times New Roman"/>
          <w:sz w:val="24"/>
          <w:szCs w:val="24"/>
        </w:rPr>
        <w:t>.</w:t>
      </w:r>
    </w:p>
    <w:p w14:paraId="2332B278" w14:textId="7983F330" w:rsidR="00396996" w:rsidRDefault="00396996" w:rsidP="00396996">
      <w:pPr>
        <w:ind w:firstLine="708"/>
        <w:jc w:val="both"/>
        <w:rPr>
          <w:rFonts w:ascii="Times New Roman" w:hAnsi="Times New Roman"/>
          <w:sz w:val="24"/>
          <w:szCs w:val="24"/>
        </w:rPr>
      </w:pPr>
      <w:r w:rsidRPr="00EC2DB9">
        <w:rPr>
          <w:rFonts w:ascii="Times New Roman" w:hAnsi="Times New Roman"/>
          <w:sz w:val="24"/>
          <w:szCs w:val="24"/>
        </w:rPr>
        <w:t>James A. Schmitz (1952) prezintă un model în care activitatea antreprenorială este un factor determinant al productivității. În modelul său, J.A. Schmitz se concentrează în mod special pe rolul imitației antreprenoriale în creșterea economică. Acest accent este determinat de multe experiențe de creștere economică, sugerând că antreprenorii imitativi ai lui Schumpeter, și nu antreprenorii inovatori, sunt cei care contribuie la creștere. Antreprenorii imitativi sunt antreprenori care imită și practică activitățile existente și adesea generează cunoștințe prin intermediul unui proces cunoscut sub numele de practica lui Schmitz.</w:t>
      </w:r>
      <w:r w:rsidR="0057230D" w:rsidRPr="00EC2DB9">
        <w:rPr>
          <w:rStyle w:val="FootnoteReference"/>
          <w:rFonts w:ascii="Times New Roman" w:hAnsi="Times New Roman"/>
          <w:sz w:val="24"/>
          <w:szCs w:val="24"/>
        </w:rPr>
        <w:footnoteReference w:id="6"/>
      </w:r>
    </w:p>
    <w:p w14:paraId="56156395" w14:textId="77777777" w:rsidR="00F219AE" w:rsidRPr="00EC2DB9" w:rsidRDefault="00F219AE" w:rsidP="00396996">
      <w:pPr>
        <w:ind w:firstLine="708"/>
        <w:jc w:val="both"/>
        <w:rPr>
          <w:rFonts w:ascii="Times New Roman" w:hAnsi="Times New Roman"/>
          <w:sz w:val="24"/>
          <w:szCs w:val="24"/>
        </w:rPr>
      </w:pPr>
    </w:p>
    <w:p w14:paraId="584B1AFA" w14:textId="55485D4C" w:rsidR="007A0046" w:rsidRPr="00EC2DB9" w:rsidRDefault="00EA020D" w:rsidP="00EA020D">
      <w:pPr>
        <w:pStyle w:val="NoSpacing"/>
        <w:numPr>
          <w:ilvl w:val="0"/>
          <w:numId w:val="4"/>
        </w:numPr>
        <w:spacing w:line="276" w:lineRule="auto"/>
        <w:jc w:val="both"/>
        <w:rPr>
          <w:rFonts w:ascii="Times New Roman" w:hAnsi="Times New Roman"/>
          <w:b/>
          <w:sz w:val="24"/>
          <w:szCs w:val="24"/>
          <w:shd w:val="clear" w:color="auto" w:fill="FFFFFF"/>
        </w:rPr>
      </w:pPr>
      <w:r w:rsidRPr="00EC2DB9">
        <w:rPr>
          <w:rFonts w:ascii="Times New Roman" w:hAnsi="Times New Roman"/>
          <w:b/>
          <w:sz w:val="24"/>
          <w:szCs w:val="24"/>
          <w:shd w:val="clear" w:color="auto" w:fill="FFFFFF"/>
        </w:rPr>
        <w:t>ANTREPRENORIATUL. FACTOR DETERMINANT AL DEZVOLTĂRII ECONOMICE</w:t>
      </w:r>
    </w:p>
    <w:p w14:paraId="0ECA1493" w14:textId="77777777" w:rsidR="00F219AE" w:rsidRDefault="00F219AE" w:rsidP="007A0046">
      <w:pPr>
        <w:pStyle w:val="NoSpacing"/>
        <w:spacing w:line="276" w:lineRule="auto"/>
        <w:ind w:firstLine="708"/>
        <w:jc w:val="both"/>
        <w:rPr>
          <w:rFonts w:ascii="Times New Roman" w:hAnsi="Times New Roman"/>
          <w:sz w:val="24"/>
          <w:szCs w:val="24"/>
          <w:shd w:val="clear" w:color="auto" w:fill="FFFFFF"/>
        </w:rPr>
      </w:pPr>
    </w:p>
    <w:p w14:paraId="544E740D" w14:textId="6A746816" w:rsidR="00396996" w:rsidRPr="00EC2DB9" w:rsidRDefault="00396996" w:rsidP="007A0046">
      <w:pPr>
        <w:pStyle w:val="NoSpacing"/>
        <w:spacing w:line="276" w:lineRule="auto"/>
        <w:ind w:firstLine="708"/>
        <w:jc w:val="both"/>
        <w:rPr>
          <w:rFonts w:ascii="Times New Roman" w:hAnsi="Times New Roman"/>
          <w:sz w:val="24"/>
          <w:szCs w:val="24"/>
          <w:shd w:val="clear" w:color="auto" w:fill="FFFFFF"/>
        </w:rPr>
      </w:pPr>
      <w:r w:rsidRPr="00EC2DB9">
        <w:rPr>
          <w:rFonts w:ascii="Times New Roman" w:hAnsi="Times New Roman"/>
          <w:sz w:val="24"/>
          <w:szCs w:val="24"/>
          <w:shd w:val="clear" w:color="auto" w:fill="FFFFFF"/>
        </w:rPr>
        <w:t>Din punct de vedere conceptual, antreprenoriatul este definit ca fiind procesul de răspuns la un potențial de profit ignorat anterior pentru a crea noi procese și rezultate</w:t>
      </w:r>
      <w:r w:rsidR="00A17F50" w:rsidRPr="00EC2DB9">
        <w:rPr>
          <w:rFonts w:ascii="Times New Roman" w:hAnsi="Times New Roman"/>
          <w:sz w:val="24"/>
          <w:szCs w:val="24"/>
          <w:shd w:val="clear" w:color="auto" w:fill="FFFFFF"/>
        </w:rPr>
        <w:t xml:space="preserve">, fiind </w:t>
      </w:r>
      <w:r w:rsidRPr="00EC2DB9">
        <w:rPr>
          <w:rFonts w:ascii="Times New Roman" w:hAnsi="Times New Roman"/>
          <w:sz w:val="24"/>
          <w:szCs w:val="24"/>
          <w:shd w:val="clear" w:color="auto" w:fill="FFFFFF"/>
        </w:rPr>
        <w:t xml:space="preserve">o formă distinctă de afaceri care își asumă riscurile dezvoltării economice prin încorporarea de noi idei și resurse într-o idee de afaceri. </w:t>
      </w:r>
    </w:p>
    <w:p w14:paraId="22AF99F4" w14:textId="38D18A45" w:rsidR="007A0046" w:rsidRPr="00EC2DB9" w:rsidRDefault="00C71CA7" w:rsidP="007A0046">
      <w:pPr>
        <w:pStyle w:val="NoSpacing"/>
        <w:spacing w:line="276" w:lineRule="auto"/>
        <w:ind w:firstLine="708"/>
        <w:jc w:val="both"/>
        <w:rPr>
          <w:rFonts w:ascii="Times New Roman" w:hAnsi="Times New Roman"/>
          <w:sz w:val="24"/>
          <w:szCs w:val="24"/>
          <w:shd w:val="clear" w:color="auto" w:fill="FFFFFF"/>
        </w:rPr>
      </w:pPr>
      <w:r w:rsidRPr="00EC2DB9">
        <w:rPr>
          <w:rFonts w:ascii="Times New Roman" w:hAnsi="Times New Roman"/>
          <w:sz w:val="24"/>
          <w:szCs w:val="24"/>
          <w:shd w:val="clear" w:color="auto" w:fill="FFFFFF"/>
        </w:rPr>
        <w:t>Este evidențiată relația dintre antreprenoriat și dezvoltarea economică, deoarece antreprenorii transformă economiile lor în economii productive prin valorificarea oportunităților de profit, prin crearea constantă de oportunități de angajare și prin crearea unei activități economice mai intense pentru a stimula produsul intern brut și exporturile. În poziționarea spiritului antreprenorial ca un adevărat instrument de stimulare a dezvoltării industriale, antreprenoriatul se bazează pe un cadru de afaceri strâns legat de IMM-uri, principala forță de dezvoltare a economiei de piață, IMM-urile fiind catalizatori ai expansiunii industriale și ai creșterii economice. Din acest motiv, cele mai multe intervenții politice vizează adesea stimularea dezvoltării antreprenoriale prin intermediul IMM-urilor. Prin urmare, în majoritatea economiilor în curs de dezvoltare, IMM-urile sunt subsectorul care se bucură de o atenție deosebită în cadrul oricărui program de restructurare economică semnificativă care vizează crearea de locuri de muncă, reducerea sărăciei, industrializarea rapidă și inversarea migrației rural-urban. Fără îndoială, antreprenoriatul are potențialul și impulsul de a accelera creșterea și dezvoltarea globală.</w:t>
      </w:r>
    </w:p>
    <w:p w14:paraId="45B1DF2F" w14:textId="77777777" w:rsidR="007A0046" w:rsidRPr="00EC2DB9" w:rsidRDefault="007A0046" w:rsidP="007A0046">
      <w:pPr>
        <w:pStyle w:val="NoSpacing"/>
        <w:spacing w:line="276" w:lineRule="auto"/>
        <w:ind w:firstLine="708"/>
        <w:jc w:val="both"/>
        <w:rPr>
          <w:rFonts w:ascii="Times New Roman" w:hAnsi="Times New Roman"/>
          <w:b/>
          <w:sz w:val="28"/>
          <w:szCs w:val="28"/>
          <w:shd w:val="clear" w:color="auto" w:fill="FFFFFF"/>
        </w:rPr>
      </w:pPr>
    </w:p>
    <w:p w14:paraId="53CBFB18" w14:textId="4F7C4B90" w:rsidR="007A0046" w:rsidRPr="00EC2DB9" w:rsidRDefault="00FC269E" w:rsidP="0031643B">
      <w:pPr>
        <w:pStyle w:val="NoSpacing"/>
        <w:numPr>
          <w:ilvl w:val="0"/>
          <w:numId w:val="4"/>
        </w:numPr>
        <w:spacing w:line="276" w:lineRule="auto"/>
        <w:jc w:val="both"/>
        <w:rPr>
          <w:rFonts w:ascii="Times New Roman" w:hAnsi="Times New Roman"/>
          <w:b/>
          <w:sz w:val="24"/>
          <w:szCs w:val="24"/>
        </w:rPr>
      </w:pPr>
      <w:r w:rsidRPr="00EC2DB9">
        <w:rPr>
          <w:rFonts w:ascii="Times New Roman" w:hAnsi="Times New Roman"/>
          <w:b/>
          <w:sz w:val="24"/>
          <w:szCs w:val="24"/>
        </w:rPr>
        <w:t>ABORDAREA EMPIRICĂ A ANTREPRENORIATULUI</w:t>
      </w:r>
    </w:p>
    <w:p w14:paraId="52D5ADAB" w14:textId="77777777" w:rsidR="00F219AE" w:rsidRDefault="00F219AE" w:rsidP="007A0046">
      <w:pPr>
        <w:pStyle w:val="NoSpacing"/>
        <w:spacing w:line="276" w:lineRule="auto"/>
        <w:ind w:firstLine="708"/>
        <w:jc w:val="both"/>
        <w:rPr>
          <w:rFonts w:ascii="Times New Roman" w:hAnsi="Times New Roman"/>
          <w:sz w:val="24"/>
          <w:szCs w:val="24"/>
        </w:rPr>
      </w:pPr>
    </w:p>
    <w:p w14:paraId="536CAC92" w14:textId="6073BAE4" w:rsidR="007A0046" w:rsidRPr="00EC2DB9" w:rsidRDefault="00C71CA7"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Literatura empirică privind antreprenoriatul, creșterea economică și amploarea activității antreprenoriale acoperă o gamă largă de subiecte. De exemplu, în timp ce unele constatări științifice utilizează date privind activitățile independente, numărul de participanți pe piață (concurența) sau înființările de întreprinderi ca indicator al activităților antreprenoriale, altele utilizează înființările de întreprinderi ca indicator.</w:t>
      </w:r>
      <w:r w:rsidR="0057230D" w:rsidRPr="00EC2DB9">
        <w:rPr>
          <w:rStyle w:val="FootnoteReference"/>
          <w:rFonts w:ascii="Times New Roman" w:hAnsi="Times New Roman"/>
          <w:sz w:val="24"/>
          <w:szCs w:val="24"/>
        </w:rPr>
        <w:footnoteReference w:id="7"/>
      </w:r>
    </w:p>
    <w:p w14:paraId="63D4F977" w14:textId="705FE6D1" w:rsidR="00C71CA7" w:rsidRPr="00EC2DB9" w:rsidRDefault="00C71CA7"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Analiza Global Entrepreneurship Monitor (GEM),</w:t>
      </w:r>
      <w:bookmarkStart w:id="0" w:name="_GoBack"/>
      <w:bookmarkEnd w:id="0"/>
      <w:r w:rsidR="00885553" w:rsidRPr="00EC2DB9">
        <w:rPr>
          <w:rFonts w:ascii="Times New Roman" w:hAnsi="Times New Roman"/>
          <w:sz w:val="24"/>
          <w:szCs w:val="24"/>
        </w:rPr>
        <w:t xml:space="preserve"> </w:t>
      </w:r>
      <w:r w:rsidRPr="00EC2DB9">
        <w:rPr>
          <w:rFonts w:ascii="Times New Roman" w:hAnsi="Times New Roman"/>
          <w:sz w:val="24"/>
          <w:szCs w:val="24"/>
        </w:rPr>
        <w:t>împreună cu cercetările ulterioare privind țările OCDE, reprezintă una dintre cele mai importante surse de statistici care facilitează investigarea interconexiunilor dintre antreprenoriat și creșterea economică. În toți acești ani, GEM a demonstrat că nivelul național al activității antreprenoriale este asociat în mod semnificativ din punct de vedere statistic cu nivelul creșterii economice ulterioare. Datele GEM sugerează, de asemenea, că nicio țară nu are un nivel ridicat de antreprenoriat și o creștere economică scăzută.</w:t>
      </w:r>
    </w:p>
    <w:p w14:paraId="4FB0C832" w14:textId="499F4842" w:rsidR="00C71CA7" w:rsidRPr="00EC2DB9" w:rsidRDefault="00C71CA7" w:rsidP="007A0046">
      <w:pPr>
        <w:pStyle w:val="NoSpacing"/>
        <w:ind w:firstLine="708"/>
        <w:jc w:val="both"/>
        <w:rPr>
          <w:rFonts w:ascii="Times New Roman" w:hAnsi="Times New Roman"/>
          <w:sz w:val="24"/>
          <w:szCs w:val="24"/>
        </w:rPr>
      </w:pPr>
      <w:r w:rsidRPr="00EC2DB9">
        <w:rPr>
          <w:rFonts w:ascii="Times New Roman" w:hAnsi="Times New Roman"/>
          <w:sz w:val="24"/>
          <w:szCs w:val="24"/>
        </w:rPr>
        <w:t>Această ipoteză este susținută de numeroase studii empirice care utilizează diverși indicatori ai activității antreprenoriale. De exemplu, Stephen Nickell (1944) studiază impactul concurenței pe piață, măsurat ca o creștere a numărului de concurenți asupra evoluției performanței productivității unei companii.</w:t>
      </w:r>
      <w:r w:rsidR="006879AF" w:rsidRPr="00EC2DB9">
        <w:rPr>
          <w:rStyle w:val="FootnoteReference"/>
          <w:rFonts w:ascii="Times New Roman" w:hAnsi="Times New Roman"/>
          <w:sz w:val="24"/>
          <w:szCs w:val="24"/>
        </w:rPr>
        <w:footnoteReference w:id="8"/>
      </w:r>
      <w:r w:rsidRPr="00EC2DB9">
        <w:rPr>
          <w:rFonts w:ascii="Times New Roman" w:hAnsi="Times New Roman"/>
          <w:sz w:val="24"/>
          <w:szCs w:val="24"/>
        </w:rPr>
        <w:t xml:space="preserve"> Creșterea numărului de concurenți este o măsură potențială a spiritului antreprenorial, deoarece lansarea unui nou produs sau demararea unei noi afaceri este antreprenorială. Utilizând date de la aproximativ 600 de producători britanici din 1972 până în 1986 și din 1982 până în 1994, economiștii au </w:t>
      </w:r>
      <w:r w:rsidR="00B369F2" w:rsidRPr="00EC2DB9">
        <w:rPr>
          <w:rFonts w:ascii="Times New Roman" w:hAnsi="Times New Roman"/>
          <w:sz w:val="24"/>
          <w:szCs w:val="24"/>
        </w:rPr>
        <w:t xml:space="preserve">identificat </w:t>
      </w:r>
      <w:r w:rsidRPr="00EC2DB9">
        <w:rPr>
          <w:rFonts w:ascii="Times New Roman" w:hAnsi="Times New Roman"/>
          <w:sz w:val="24"/>
          <w:szCs w:val="24"/>
        </w:rPr>
        <w:t>un efect pozitiv asupra creșterii productivității globale ca urmare a creșterii numărului de concurenți.</w:t>
      </w:r>
    </w:p>
    <w:p w14:paraId="3E0DD6CF" w14:textId="480C9918" w:rsidR="00916761"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Martin A. Caree (1958), care investighează modul în care proporția IMM-urilor influențează dezvoltarea ulterioară a producției industriale, constată, de asemenea, o relație favorabilă între antreprenoriat și creștere. Economistul a analizat dacă un număr mai mare de întreprinderi mici la începutul anilor 1990 a dus la o creștere mai mare a productivității muncii manuale europene în anii următori, folosind un set de date din 14 industrii prelucrătoare din 13 țări europene. Rezultatele studiului arată că industriile cu o proporție mai mare de IMM-uri vor avea performanțe mai bune decât omologii lor din alte națiuni în ceea ce privește extinderea producției în următorii 3-4 ani.</w:t>
      </w:r>
      <w:r w:rsidR="006879AF" w:rsidRPr="00EC2DB9">
        <w:rPr>
          <w:rStyle w:val="FootnoteReference"/>
          <w:rFonts w:ascii="Times New Roman" w:hAnsi="Times New Roman"/>
          <w:sz w:val="24"/>
          <w:szCs w:val="24"/>
        </w:rPr>
        <w:footnoteReference w:id="9"/>
      </w:r>
      <w:r w:rsidR="006879AF" w:rsidRPr="00EC2DB9">
        <w:rPr>
          <w:rStyle w:val="CommentTextChar"/>
          <w:rFonts w:ascii="Times New Roman" w:hAnsi="Times New Roman"/>
        </w:rPr>
        <w:t xml:space="preserve"> </w:t>
      </w:r>
      <w:r w:rsidRPr="00EC2DB9">
        <w:rPr>
          <w:rFonts w:ascii="Times New Roman" w:hAnsi="Times New Roman"/>
          <w:sz w:val="24"/>
          <w:szCs w:val="24"/>
        </w:rPr>
        <w:t>Aceste dovezi implică faptul că antreprenoriatul devine tot mai important ca pilon al economiei, un proces cunoscut sub numele de tranziția de la o economie controlată la o economie antreprenorială.</w:t>
      </w:r>
      <w:r w:rsidR="006879AF" w:rsidRPr="00EC2DB9">
        <w:rPr>
          <w:rStyle w:val="FootnoteReference"/>
          <w:rFonts w:ascii="Times New Roman" w:hAnsi="Times New Roman"/>
          <w:sz w:val="24"/>
          <w:szCs w:val="24"/>
        </w:rPr>
        <w:footnoteReference w:id="10"/>
      </w:r>
    </w:p>
    <w:p w14:paraId="6BC2B7ED" w14:textId="451466C0" w:rsidR="00916761" w:rsidRPr="00EC2DB9" w:rsidRDefault="00916761" w:rsidP="00F219AE">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Tranziția către o economie antreprenorială a avut loc între jumătatea anilor 1970 și începutul anilor 1990, așa cum reiese din revoluți</w:t>
      </w:r>
      <w:r w:rsidR="0006074A" w:rsidRPr="00EC2DB9">
        <w:rPr>
          <w:rFonts w:ascii="Times New Roman" w:hAnsi="Times New Roman"/>
          <w:sz w:val="24"/>
          <w:szCs w:val="24"/>
        </w:rPr>
        <w:t xml:space="preserve">a </w:t>
      </w:r>
      <w:r w:rsidRPr="00EC2DB9">
        <w:rPr>
          <w:rFonts w:ascii="Times New Roman" w:hAnsi="Times New Roman"/>
          <w:sz w:val="24"/>
          <w:szCs w:val="24"/>
        </w:rPr>
        <w:t>în structura industriei care a mutat activitatea economică dinspre marile corporații către întreprinderile mai mici, în special în Statele Unite (IMM-uri).</w:t>
      </w:r>
    </w:p>
    <w:p w14:paraId="0034DAD6" w14:textId="10AF93CD" w:rsidR="007A0046" w:rsidRPr="00EC2DB9" w:rsidRDefault="00916761" w:rsidP="00916761">
      <w:pPr>
        <w:pStyle w:val="NoSpacing"/>
        <w:spacing w:line="276" w:lineRule="auto"/>
        <w:jc w:val="both"/>
        <w:rPr>
          <w:rFonts w:ascii="Times New Roman" w:hAnsi="Times New Roman"/>
          <w:sz w:val="24"/>
          <w:szCs w:val="24"/>
        </w:rPr>
      </w:pPr>
      <w:r w:rsidRPr="00EC2DB9">
        <w:rPr>
          <w:rFonts w:ascii="Times New Roman" w:hAnsi="Times New Roman"/>
          <w:sz w:val="24"/>
          <w:szCs w:val="24"/>
        </w:rPr>
        <w:t>Încrederea mai mare în cunoaștere și flexibilitate ca factor de producție, indusă de progresele tehnice și de intensificarea concurenței globale, a dus la creșterea IMM-urilor și la delocalizarea marilor corporații. IMM-urile par a fi bine adaptate pentru a ține pasul cu evoluția globalizării, deoarece sunt versatile, inovatoare și reprezintă o metodă excelentă de canalizare a spiritului antreprenorial al unui individ.</w:t>
      </w:r>
    </w:p>
    <w:p w14:paraId="3AC5D845" w14:textId="77777777" w:rsidR="00916761" w:rsidRPr="00EC2DB9" w:rsidRDefault="00916761" w:rsidP="00916761">
      <w:pPr>
        <w:pStyle w:val="NoSpacing"/>
        <w:spacing w:line="276" w:lineRule="auto"/>
        <w:jc w:val="both"/>
        <w:rPr>
          <w:rFonts w:ascii="Times New Roman" w:hAnsi="Times New Roman"/>
          <w:sz w:val="24"/>
          <w:szCs w:val="24"/>
        </w:rPr>
      </w:pPr>
    </w:p>
    <w:p w14:paraId="62D1F8D6" w14:textId="750303AD" w:rsidR="00F219AE" w:rsidRDefault="004E60D9" w:rsidP="00F219AE">
      <w:pPr>
        <w:pStyle w:val="NoSpacing"/>
        <w:numPr>
          <w:ilvl w:val="0"/>
          <w:numId w:val="4"/>
        </w:numPr>
        <w:spacing w:line="276" w:lineRule="auto"/>
        <w:jc w:val="both"/>
        <w:rPr>
          <w:rFonts w:ascii="Times New Roman" w:hAnsi="Times New Roman"/>
          <w:b/>
          <w:sz w:val="24"/>
          <w:szCs w:val="24"/>
        </w:rPr>
      </w:pPr>
      <w:r w:rsidRPr="00EC2DB9">
        <w:rPr>
          <w:rFonts w:ascii="Times New Roman" w:hAnsi="Times New Roman"/>
          <w:b/>
          <w:sz w:val="24"/>
          <w:szCs w:val="24"/>
        </w:rPr>
        <w:t>CADRE CONCEPTUALE ALE OSMOZE</w:t>
      </w:r>
      <w:r w:rsidR="00DD286E" w:rsidRPr="00EC2DB9">
        <w:rPr>
          <w:rFonts w:ascii="Times New Roman" w:hAnsi="Times New Roman"/>
          <w:b/>
          <w:sz w:val="24"/>
          <w:szCs w:val="24"/>
        </w:rPr>
        <w:t>I</w:t>
      </w:r>
      <w:r w:rsidRPr="00EC2DB9">
        <w:rPr>
          <w:rFonts w:ascii="Times New Roman" w:hAnsi="Times New Roman"/>
          <w:b/>
          <w:sz w:val="24"/>
          <w:szCs w:val="24"/>
        </w:rPr>
        <w:t xml:space="preserve"> ANTREPRENOR</w:t>
      </w:r>
      <w:r w:rsidR="00DD286E" w:rsidRPr="00EC2DB9">
        <w:rPr>
          <w:rFonts w:ascii="Times New Roman" w:hAnsi="Times New Roman"/>
          <w:b/>
          <w:sz w:val="24"/>
          <w:szCs w:val="24"/>
        </w:rPr>
        <w:t>I</w:t>
      </w:r>
      <w:r w:rsidRPr="00EC2DB9">
        <w:rPr>
          <w:rFonts w:ascii="Times New Roman" w:hAnsi="Times New Roman"/>
          <w:b/>
          <w:sz w:val="24"/>
          <w:szCs w:val="24"/>
        </w:rPr>
        <w:t>ATULU</w:t>
      </w:r>
      <w:r w:rsidR="00DD286E" w:rsidRPr="00EC2DB9">
        <w:rPr>
          <w:rFonts w:ascii="Times New Roman" w:hAnsi="Times New Roman"/>
          <w:b/>
          <w:sz w:val="24"/>
          <w:szCs w:val="24"/>
        </w:rPr>
        <w:t>I</w:t>
      </w:r>
      <w:r w:rsidRPr="00EC2DB9">
        <w:rPr>
          <w:rFonts w:ascii="Times New Roman" w:hAnsi="Times New Roman"/>
          <w:b/>
          <w:sz w:val="24"/>
          <w:szCs w:val="24"/>
        </w:rPr>
        <w:t xml:space="preserve"> CU CREȘTEREA ECONOM</w:t>
      </w:r>
      <w:r w:rsidR="00DD286E" w:rsidRPr="00EC2DB9">
        <w:rPr>
          <w:rFonts w:ascii="Times New Roman" w:hAnsi="Times New Roman"/>
          <w:b/>
          <w:sz w:val="24"/>
          <w:szCs w:val="24"/>
        </w:rPr>
        <w:t>I</w:t>
      </w:r>
      <w:r w:rsidRPr="00EC2DB9">
        <w:rPr>
          <w:rFonts w:ascii="Times New Roman" w:hAnsi="Times New Roman"/>
          <w:b/>
          <w:sz w:val="24"/>
          <w:szCs w:val="24"/>
        </w:rPr>
        <w:t>CĂ</w:t>
      </w:r>
    </w:p>
    <w:p w14:paraId="0FB0F7B1" w14:textId="77777777" w:rsidR="00F219AE" w:rsidRPr="00F219AE" w:rsidRDefault="00F219AE" w:rsidP="00F219AE">
      <w:pPr>
        <w:pStyle w:val="NoSpacing"/>
        <w:spacing w:line="276" w:lineRule="auto"/>
        <w:ind w:left="360"/>
        <w:jc w:val="both"/>
        <w:rPr>
          <w:rFonts w:ascii="Times New Roman" w:hAnsi="Times New Roman"/>
          <w:b/>
          <w:sz w:val="24"/>
          <w:szCs w:val="24"/>
        </w:rPr>
      </w:pPr>
    </w:p>
    <w:p w14:paraId="59F075C4" w14:textId="65525F49" w:rsidR="007A0046" w:rsidRPr="00EC2DB9" w:rsidRDefault="00916761" w:rsidP="00F219AE">
      <w:pPr>
        <w:pStyle w:val="NoSpacing"/>
        <w:spacing w:line="276" w:lineRule="auto"/>
        <w:ind w:firstLine="360"/>
        <w:jc w:val="both"/>
        <w:rPr>
          <w:rFonts w:ascii="Times New Roman" w:hAnsi="Times New Roman"/>
          <w:sz w:val="24"/>
          <w:szCs w:val="24"/>
        </w:rPr>
      </w:pPr>
      <w:r w:rsidRPr="00EC2DB9">
        <w:rPr>
          <w:rFonts w:ascii="Times New Roman" w:hAnsi="Times New Roman"/>
          <w:sz w:val="24"/>
          <w:szCs w:val="24"/>
        </w:rPr>
        <w:t xml:space="preserve">Recent, două modele consacrate </w:t>
      </w:r>
      <w:r w:rsidR="0006074A" w:rsidRPr="00EC2DB9">
        <w:rPr>
          <w:rFonts w:ascii="Times New Roman" w:hAnsi="Times New Roman"/>
          <w:sz w:val="24"/>
          <w:szCs w:val="24"/>
        </w:rPr>
        <w:t xml:space="preserve">sunt considerate relevante </w:t>
      </w:r>
      <w:r w:rsidRPr="00EC2DB9">
        <w:rPr>
          <w:rFonts w:ascii="Times New Roman" w:hAnsi="Times New Roman"/>
          <w:sz w:val="24"/>
          <w:szCs w:val="24"/>
        </w:rPr>
        <w:t>în explicarea creșterii macroeconomice. Modele</w:t>
      </w:r>
      <w:r w:rsidR="0006074A" w:rsidRPr="00EC2DB9">
        <w:rPr>
          <w:rFonts w:ascii="Times New Roman" w:hAnsi="Times New Roman"/>
          <w:sz w:val="24"/>
          <w:szCs w:val="24"/>
        </w:rPr>
        <w:t xml:space="preserve">le </w:t>
      </w:r>
      <w:r w:rsidRPr="00EC2DB9">
        <w:rPr>
          <w:rFonts w:ascii="Times New Roman" w:hAnsi="Times New Roman"/>
          <w:sz w:val="24"/>
          <w:szCs w:val="24"/>
        </w:rPr>
        <w:t>cadru conexe au fost propuse de Wennekers și Thurik</w:t>
      </w:r>
      <w:r w:rsidR="0025593A" w:rsidRPr="00EC2DB9">
        <w:rPr>
          <w:rStyle w:val="FootnoteReference"/>
          <w:rFonts w:ascii="Times New Roman" w:hAnsi="Times New Roman"/>
          <w:sz w:val="24"/>
          <w:szCs w:val="24"/>
        </w:rPr>
        <w:footnoteReference w:id="11"/>
      </w:r>
      <w:r w:rsidRPr="00EC2DB9">
        <w:rPr>
          <w:rFonts w:ascii="Times New Roman" w:hAnsi="Times New Roman"/>
          <w:sz w:val="24"/>
          <w:szCs w:val="24"/>
        </w:rPr>
        <w:t xml:space="preserve"> și de programele de cercetare GEM. Wennekers și Thurik au dezvoltat următo</w:t>
      </w:r>
      <w:r w:rsidR="0006074A" w:rsidRPr="00EC2DB9">
        <w:rPr>
          <w:rFonts w:ascii="Times New Roman" w:hAnsi="Times New Roman"/>
          <w:sz w:val="24"/>
          <w:szCs w:val="24"/>
        </w:rPr>
        <w:t>rul</w:t>
      </w:r>
      <w:r w:rsidRPr="00EC2DB9">
        <w:rPr>
          <w:rFonts w:ascii="Times New Roman" w:hAnsi="Times New Roman"/>
          <w:sz w:val="24"/>
          <w:szCs w:val="24"/>
        </w:rPr>
        <w:t xml:space="preserve"> model prin asocierea activității antreprenoriale cu creșterea economică:</w:t>
      </w:r>
    </w:p>
    <w:p w14:paraId="315D97C0" w14:textId="6B3BB0EC" w:rsidR="007A0046" w:rsidRPr="00EC2DB9" w:rsidRDefault="00F219AE" w:rsidP="007A0046">
      <w:pPr>
        <w:pStyle w:val="NoSpacing"/>
        <w:spacing w:line="276" w:lineRule="auto"/>
        <w:jc w:val="both"/>
        <w:rPr>
          <w:rFonts w:ascii="Times New Roman" w:hAnsi="Times New Roman"/>
          <w:noProof/>
          <w:sz w:val="24"/>
          <w:szCs w:val="24"/>
        </w:rPr>
      </w:pPr>
      <w:r w:rsidRPr="00EC2DB9">
        <w:rPr>
          <w:rFonts w:ascii="Times New Roman" w:hAnsi="Times New Roman"/>
          <w:noProof/>
          <w:sz w:val="24"/>
          <w:szCs w:val="24"/>
          <w:lang w:val="en-US"/>
        </w:rPr>
        <w:drawing>
          <wp:anchor distT="0" distB="0" distL="114300" distR="114300" simplePos="0" relativeHeight="251659264" behindDoc="1" locked="0" layoutInCell="1" allowOverlap="1" wp14:anchorId="2C14F01E" wp14:editId="3F2A2B0D">
            <wp:simplePos x="0" y="0"/>
            <wp:positionH relativeFrom="column">
              <wp:posOffset>148590</wp:posOffset>
            </wp:positionH>
            <wp:positionV relativeFrom="paragraph">
              <wp:posOffset>92075</wp:posOffset>
            </wp:positionV>
            <wp:extent cx="5311140" cy="268351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1.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11140" cy="2683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93684E" w14:textId="77777777" w:rsidR="007A0046" w:rsidRPr="00EC2DB9" w:rsidRDefault="007A0046" w:rsidP="007A0046">
      <w:pPr>
        <w:pStyle w:val="NoSpacing"/>
        <w:spacing w:line="276" w:lineRule="auto"/>
        <w:jc w:val="both"/>
        <w:rPr>
          <w:rFonts w:ascii="Times New Roman" w:hAnsi="Times New Roman"/>
          <w:sz w:val="24"/>
          <w:szCs w:val="24"/>
        </w:rPr>
      </w:pPr>
    </w:p>
    <w:p w14:paraId="28156416" w14:textId="77777777" w:rsidR="007A0046" w:rsidRPr="00EC2DB9" w:rsidRDefault="007A0046" w:rsidP="007A0046">
      <w:pPr>
        <w:pStyle w:val="NoSpacing"/>
        <w:spacing w:line="276" w:lineRule="auto"/>
        <w:jc w:val="both"/>
        <w:rPr>
          <w:rFonts w:ascii="Times New Roman" w:hAnsi="Times New Roman"/>
          <w:sz w:val="24"/>
          <w:szCs w:val="24"/>
        </w:rPr>
      </w:pPr>
    </w:p>
    <w:p w14:paraId="57AD5B42" w14:textId="77777777" w:rsidR="007A0046" w:rsidRPr="00EC2DB9" w:rsidRDefault="007A0046" w:rsidP="007A0046">
      <w:pPr>
        <w:pStyle w:val="NoSpacing"/>
        <w:spacing w:line="276" w:lineRule="auto"/>
        <w:jc w:val="both"/>
        <w:rPr>
          <w:rFonts w:ascii="Times New Roman" w:hAnsi="Times New Roman"/>
          <w:sz w:val="24"/>
          <w:szCs w:val="24"/>
        </w:rPr>
      </w:pPr>
    </w:p>
    <w:p w14:paraId="3092E6D1" w14:textId="77777777" w:rsidR="007A0046" w:rsidRPr="00EC2DB9" w:rsidRDefault="007A0046" w:rsidP="007A0046">
      <w:pPr>
        <w:pStyle w:val="NoSpacing"/>
        <w:spacing w:line="276" w:lineRule="auto"/>
        <w:jc w:val="both"/>
        <w:rPr>
          <w:rFonts w:ascii="Times New Roman" w:hAnsi="Times New Roman"/>
          <w:sz w:val="24"/>
          <w:szCs w:val="24"/>
        </w:rPr>
      </w:pPr>
    </w:p>
    <w:p w14:paraId="0EADB2BA" w14:textId="77777777" w:rsidR="007A0046" w:rsidRPr="00EC2DB9" w:rsidRDefault="007A0046" w:rsidP="007A0046">
      <w:pPr>
        <w:pStyle w:val="NoSpacing"/>
        <w:spacing w:line="276" w:lineRule="auto"/>
        <w:jc w:val="both"/>
        <w:rPr>
          <w:rFonts w:ascii="Times New Roman" w:hAnsi="Times New Roman"/>
          <w:sz w:val="24"/>
          <w:szCs w:val="24"/>
        </w:rPr>
      </w:pPr>
    </w:p>
    <w:p w14:paraId="38AE3208" w14:textId="77777777" w:rsidR="007A0046" w:rsidRPr="00EC2DB9" w:rsidRDefault="007A0046" w:rsidP="007A0046">
      <w:pPr>
        <w:pStyle w:val="NoSpacing"/>
        <w:spacing w:line="276" w:lineRule="auto"/>
        <w:jc w:val="both"/>
        <w:rPr>
          <w:rFonts w:ascii="Times New Roman" w:hAnsi="Times New Roman"/>
          <w:sz w:val="24"/>
          <w:szCs w:val="24"/>
        </w:rPr>
      </w:pPr>
    </w:p>
    <w:p w14:paraId="0DC23A0C" w14:textId="77777777" w:rsidR="007A0046" w:rsidRPr="00EC2DB9" w:rsidRDefault="007A0046" w:rsidP="007A0046">
      <w:pPr>
        <w:pStyle w:val="NoSpacing"/>
        <w:spacing w:line="276" w:lineRule="auto"/>
        <w:jc w:val="both"/>
        <w:rPr>
          <w:rFonts w:ascii="Times New Roman" w:hAnsi="Times New Roman"/>
          <w:sz w:val="24"/>
          <w:szCs w:val="24"/>
        </w:rPr>
      </w:pPr>
    </w:p>
    <w:p w14:paraId="6F39895E" w14:textId="77777777" w:rsidR="007A0046" w:rsidRPr="00EC2DB9" w:rsidRDefault="007A0046" w:rsidP="007A0046">
      <w:pPr>
        <w:pStyle w:val="NoSpacing"/>
        <w:spacing w:line="276" w:lineRule="auto"/>
        <w:jc w:val="both"/>
        <w:rPr>
          <w:rFonts w:ascii="Times New Roman" w:hAnsi="Times New Roman"/>
          <w:sz w:val="24"/>
          <w:szCs w:val="24"/>
        </w:rPr>
      </w:pPr>
    </w:p>
    <w:p w14:paraId="0D57BF08" w14:textId="77777777" w:rsidR="007A0046" w:rsidRPr="00EC2DB9" w:rsidRDefault="007A0046" w:rsidP="007A0046">
      <w:pPr>
        <w:pStyle w:val="NoSpacing"/>
        <w:spacing w:line="276" w:lineRule="auto"/>
        <w:jc w:val="both"/>
        <w:rPr>
          <w:rFonts w:ascii="Times New Roman" w:hAnsi="Times New Roman"/>
          <w:sz w:val="24"/>
          <w:szCs w:val="24"/>
        </w:rPr>
      </w:pPr>
    </w:p>
    <w:p w14:paraId="7A484E53" w14:textId="77777777" w:rsidR="007A0046" w:rsidRPr="00EC2DB9" w:rsidRDefault="007A0046" w:rsidP="007A0046">
      <w:pPr>
        <w:pStyle w:val="NoSpacing"/>
        <w:jc w:val="both"/>
        <w:rPr>
          <w:rFonts w:ascii="Times New Roman" w:hAnsi="Times New Roman"/>
          <w:i/>
          <w:sz w:val="20"/>
          <w:szCs w:val="20"/>
        </w:rPr>
      </w:pPr>
    </w:p>
    <w:p w14:paraId="42F1BDBD" w14:textId="77777777" w:rsidR="007A0046" w:rsidRPr="00EC2DB9" w:rsidRDefault="007A0046" w:rsidP="007A0046">
      <w:pPr>
        <w:pStyle w:val="NoSpacing"/>
        <w:jc w:val="both"/>
        <w:rPr>
          <w:rFonts w:ascii="Times New Roman" w:hAnsi="Times New Roman"/>
          <w:i/>
          <w:sz w:val="20"/>
          <w:szCs w:val="20"/>
        </w:rPr>
      </w:pPr>
    </w:p>
    <w:p w14:paraId="4F08D19A" w14:textId="77777777" w:rsidR="007A0046" w:rsidRPr="00EC2DB9" w:rsidRDefault="007A0046" w:rsidP="007A0046">
      <w:pPr>
        <w:pStyle w:val="NoSpacing"/>
        <w:jc w:val="both"/>
        <w:rPr>
          <w:rFonts w:ascii="Times New Roman" w:hAnsi="Times New Roman"/>
          <w:i/>
          <w:sz w:val="20"/>
          <w:szCs w:val="20"/>
        </w:rPr>
      </w:pPr>
    </w:p>
    <w:p w14:paraId="205DE7E6" w14:textId="77777777" w:rsidR="007A0046" w:rsidRPr="00EC2DB9" w:rsidRDefault="007A0046" w:rsidP="007A0046">
      <w:pPr>
        <w:pStyle w:val="NoSpacing"/>
        <w:jc w:val="both"/>
        <w:rPr>
          <w:rFonts w:ascii="Times New Roman" w:hAnsi="Times New Roman"/>
          <w:i/>
          <w:sz w:val="20"/>
          <w:szCs w:val="20"/>
        </w:rPr>
      </w:pPr>
    </w:p>
    <w:p w14:paraId="44507E0A" w14:textId="77777777" w:rsidR="00F219AE" w:rsidRDefault="00F219AE" w:rsidP="007A0046">
      <w:pPr>
        <w:pStyle w:val="NoSpacing"/>
        <w:jc w:val="both"/>
        <w:rPr>
          <w:rFonts w:ascii="Times New Roman" w:hAnsi="Times New Roman"/>
          <w:i/>
          <w:sz w:val="20"/>
          <w:szCs w:val="20"/>
        </w:rPr>
      </w:pPr>
    </w:p>
    <w:p w14:paraId="58284F0D" w14:textId="77777777" w:rsidR="00F219AE" w:rsidRDefault="00F219AE" w:rsidP="00F219AE">
      <w:pPr>
        <w:pStyle w:val="NoSpacing"/>
        <w:spacing w:line="276" w:lineRule="auto"/>
        <w:jc w:val="both"/>
        <w:rPr>
          <w:rFonts w:ascii="Times New Roman" w:hAnsi="Times New Roman"/>
          <w:i/>
          <w:sz w:val="20"/>
          <w:szCs w:val="20"/>
        </w:rPr>
      </w:pPr>
    </w:p>
    <w:p w14:paraId="2561F87F" w14:textId="5A596BF8" w:rsidR="00F219AE" w:rsidRPr="00F219AE" w:rsidRDefault="00F219AE" w:rsidP="00F219AE">
      <w:pPr>
        <w:pStyle w:val="NoSpacing"/>
        <w:spacing w:line="276" w:lineRule="auto"/>
        <w:jc w:val="both"/>
        <w:rPr>
          <w:rFonts w:ascii="Times New Roman" w:hAnsi="Times New Roman"/>
          <w:sz w:val="24"/>
          <w:szCs w:val="24"/>
        </w:rPr>
      </w:pPr>
      <w:r w:rsidRPr="00EC2DB9">
        <w:rPr>
          <w:rFonts w:ascii="Times New Roman" w:hAnsi="Times New Roman"/>
          <w:i/>
          <w:sz w:val="20"/>
          <w:szCs w:val="20"/>
        </w:rPr>
        <w:t xml:space="preserve">Figura Nr. 1: </w:t>
      </w:r>
      <w:r>
        <w:rPr>
          <w:rFonts w:ascii="Times New Roman" w:hAnsi="Times New Roman"/>
          <w:i/>
          <w:sz w:val="20"/>
          <w:szCs w:val="20"/>
        </w:rPr>
        <w:t xml:space="preserve">Modelul lui Wennekers </w:t>
      </w:r>
      <w:r>
        <w:rPr>
          <w:rFonts w:ascii="Times New Roman" w:hAnsi="Times New Roman"/>
          <w:i/>
          <w:sz w:val="20"/>
          <w:szCs w:val="20"/>
          <w:lang w:val="ro-RO"/>
        </w:rPr>
        <w:t>și</w:t>
      </w:r>
      <w:r w:rsidRPr="00EC2DB9">
        <w:rPr>
          <w:rFonts w:ascii="Times New Roman" w:hAnsi="Times New Roman"/>
          <w:i/>
          <w:sz w:val="20"/>
          <w:szCs w:val="20"/>
        </w:rPr>
        <w:t xml:space="preserve"> Thurik </w:t>
      </w:r>
    </w:p>
    <w:p w14:paraId="4D962C0F" w14:textId="5F0030EE" w:rsidR="007A0046" w:rsidRPr="00EC2DB9" w:rsidRDefault="007A0046" w:rsidP="007A0046">
      <w:pPr>
        <w:pStyle w:val="NoSpacing"/>
        <w:jc w:val="both"/>
        <w:rPr>
          <w:rFonts w:ascii="Times New Roman" w:hAnsi="Times New Roman"/>
          <w:i/>
          <w:sz w:val="20"/>
          <w:szCs w:val="20"/>
        </w:rPr>
      </w:pPr>
      <w:r w:rsidRPr="00EC2DB9">
        <w:rPr>
          <w:rFonts w:ascii="Times New Roman" w:hAnsi="Times New Roman"/>
          <w:i/>
          <w:sz w:val="20"/>
          <w:szCs w:val="20"/>
        </w:rPr>
        <w:t>Source: Wennekers, Sander, and Roy Thurik (1999). Linking entrepreneurship and economic growth. Small Business Economics 13: 27–55, prelucrare proprie</w:t>
      </w:r>
    </w:p>
    <w:p w14:paraId="15251C8F"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371E9FE4" w14:textId="77777777" w:rsidR="00916761"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Acest model face distincție între trei niveluri de analiză: nivelul individual, nivelul întreprinderii și nivelul macro. Comportamentul antreprenorial apare la nivel individual și poate fi întotdeauna urmărit până la un singur antreprenor. Prin urmare, antreprenoriatul este declanșat de atitudini, motivații, competențe și calități psihologice individuale.</w:t>
      </w:r>
    </w:p>
    <w:p w14:paraId="7CA26D42" w14:textId="77777777" w:rsidR="00916761"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Cu toate acestea, întreprinzătorul individual nu își practică activitatea antreprenorială fără spațiu într-un vid atemporal, ci este influențat de contextul în care acționează. Prin urmare, motivele și comportamentele antreprenoriale sunt influențate de factori culturali și instituționali, de mediul de afaceri și de condițiile macroeconomice. Antreprenoriatul se manifestă la nivel individual, dar rezultatele sunt la nivel de întreprindere. Startup-urile și inovarea sunt mijloacele de a pune în acțiune calitățile personale și spiritul antreprenorial.</w:t>
      </w:r>
    </w:p>
    <w:p w14:paraId="3FDB34EC" w14:textId="393B5159" w:rsidR="00916761" w:rsidRPr="00EC2DB9" w:rsidRDefault="00916761" w:rsidP="00916761">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La nivel macro-economic și industrial, activitatea antreprenorială este un mozaic de experimente concurente, idei și inițiative noi. Această concurență duce la diversitatea pieței și la schimbare</w:t>
      </w:r>
      <w:r w:rsidR="006F5277" w:rsidRPr="00EC2DB9">
        <w:rPr>
          <w:rFonts w:ascii="Times New Roman" w:hAnsi="Times New Roman"/>
          <w:sz w:val="24"/>
          <w:szCs w:val="24"/>
        </w:rPr>
        <w:t xml:space="preserve"> printr-un proces de </w:t>
      </w:r>
      <w:r w:rsidRPr="00EC2DB9">
        <w:rPr>
          <w:rFonts w:ascii="Times New Roman" w:hAnsi="Times New Roman"/>
          <w:sz w:val="24"/>
          <w:szCs w:val="24"/>
        </w:rPr>
        <w:t>selectare</w:t>
      </w:r>
      <w:r w:rsidR="006F5277" w:rsidRPr="00EC2DB9">
        <w:rPr>
          <w:rFonts w:ascii="Times New Roman" w:hAnsi="Times New Roman"/>
          <w:sz w:val="24"/>
          <w:szCs w:val="24"/>
        </w:rPr>
        <w:t xml:space="preserve"> </w:t>
      </w:r>
      <w:r w:rsidRPr="00EC2DB9">
        <w:rPr>
          <w:rFonts w:ascii="Times New Roman" w:hAnsi="Times New Roman"/>
          <w:sz w:val="24"/>
          <w:szCs w:val="24"/>
        </w:rPr>
        <w:t>a celor mai profitabile companii, imitarea acestora și înlocuirea companiilor depășite.</w:t>
      </w:r>
    </w:p>
    <w:p w14:paraId="403312BB" w14:textId="77777777" w:rsidR="00916761" w:rsidRPr="00EC2DB9" w:rsidRDefault="00916761" w:rsidP="006F5277">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Prin urmare, antreprenoriatul extinde și transformă potențialul de productivitate al economiei, induce o productivitate mai mare și deschide noi nișe și industrii. Procesul agregat este legat de niveluri individuale care conțin în mod clar mecanisme de feedback importante pentru întreprinzătorii individuali. Antreprenorii pot învăța din succesele și eșecurile lor și ale altora, ceea ce le permite să își îmbunătățească competențele și să își ajusteze atitudinile.</w:t>
      </w:r>
    </w:p>
    <w:p w14:paraId="6A95EFAB" w14:textId="77777777" w:rsidR="00916761" w:rsidRPr="00EC2DB9" w:rsidRDefault="00916761" w:rsidP="00916761">
      <w:pPr>
        <w:ind w:firstLine="708"/>
        <w:rPr>
          <w:rFonts w:ascii="Times New Roman" w:hAnsi="Times New Roman"/>
          <w:sz w:val="24"/>
          <w:szCs w:val="24"/>
        </w:rPr>
      </w:pPr>
      <w:r w:rsidRPr="00EC2DB9">
        <w:rPr>
          <w:rFonts w:ascii="Times New Roman" w:hAnsi="Times New Roman"/>
          <w:sz w:val="24"/>
          <w:szCs w:val="24"/>
        </w:rPr>
        <w:t>Cadrul conceptual GEM are o perspectivă ușor diferită. Acesta evaluează performanța marilor companii care generează oportunități de piață pentru IMM-uri, rolul spiritului antreprenorial în crearea sau creșterea afacerilor ca mecanism principal de stimulare a creșterii macroeconomice și natura lor complementară.</w:t>
      </w:r>
    </w:p>
    <w:p w14:paraId="262DD200" w14:textId="77777777" w:rsidR="007A0046" w:rsidRPr="00EC2DB9" w:rsidRDefault="007A0046" w:rsidP="007A0046">
      <w:pPr>
        <w:pStyle w:val="NoSpacing"/>
        <w:spacing w:line="276" w:lineRule="auto"/>
        <w:jc w:val="both"/>
        <w:rPr>
          <w:rFonts w:ascii="Times New Roman" w:hAnsi="Times New Roman"/>
          <w:sz w:val="24"/>
          <w:szCs w:val="24"/>
        </w:rPr>
      </w:pPr>
    </w:p>
    <w:p w14:paraId="46DE1E12" w14:textId="77777777" w:rsidR="007A0046" w:rsidRPr="00EC2DB9" w:rsidRDefault="007A0046" w:rsidP="007A0046">
      <w:pPr>
        <w:pStyle w:val="NoSpacing"/>
        <w:spacing w:line="276" w:lineRule="auto"/>
        <w:jc w:val="both"/>
        <w:rPr>
          <w:rFonts w:ascii="Times New Roman" w:hAnsi="Times New Roman"/>
          <w:sz w:val="24"/>
          <w:szCs w:val="24"/>
        </w:rPr>
      </w:pPr>
    </w:p>
    <w:p w14:paraId="52346ABC" w14:textId="77777777" w:rsidR="007A0046" w:rsidRPr="00EC2DB9" w:rsidRDefault="007A0046" w:rsidP="007A0046">
      <w:pPr>
        <w:pStyle w:val="NoSpacing"/>
        <w:spacing w:line="276" w:lineRule="auto"/>
        <w:jc w:val="both"/>
        <w:rPr>
          <w:rFonts w:ascii="Times New Roman" w:hAnsi="Times New Roman"/>
          <w:sz w:val="24"/>
          <w:szCs w:val="24"/>
        </w:rPr>
      </w:pPr>
    </w:p>
    <w:p w14:paraId="3FEF921A" w14:textId="77777777" w:rsidR="007A0046" w:rsidRPr="00EC2DB9" w:rsidRDefault="007A0046" w:rsidP="007A0046">
      <w:pPr>
        <w:pStyle w:val="NoSpacing"/>
        <w:spacing w:line="276" w:lineRule="auto"/>
        <w:ind w:firstLine="708"/>
        <w:jc w:val="both"/>
        <w:rPr>
          <w:rFonts w:ascii="Times New Roman" w:hAnsi="Times New Roman"/>
          <w:sz w:val="24"/>
          <w:szCs w:val="24"/>
        </w:rPr>
      </w:pPr>
      <w:r w:rsidRPr="00EC2DB9">
        <w:rPr>
          <w:rFonts w:ascii="Times New Roman" w:hAnsi="Times New Roman"/>
          <w:i/>
          <w:noProof/>
          <w:sz w:val="20"/>
          <w:szCs w:val="20"/>
          <w:lang w:val="en-US"/>
        </w:rPr>
        <w:drawing>
          <wp:anchor distT="0" distB="0" distL="114300" distR="114300" simplePos="0" relativeHeight="251660288" behindDoc="1" locked="0" layoutInCell="1" allowOverlap="1" wp14:anchorId="23F01A4D" wp14:editId="4D2DC614">
            <wp:simplePos x="0" y="0"/>
            <wp:positionH relativeFrom="column">
              <wp:posOffset>-694690</wp:posOffset>
            </wp:positionH>
            <wp:positionV relativeFrom="paragraph">
              <wp:posOffset>-468630</wp:posOffset>
            </wp:positionV>
            <wp:extent cx="6335932" cy="3563962"/>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 cap 1.jpg"/>
                    <pic:cNvPicPr/>
                  </pic:nvPicPr>
                  <pic:blipFill>
                    <a:blip r:embed="rId11">
                      <a:extLst>
                        <a:ext uri="{28A0092B-C50C-407E-A947-70E740481C1C}">
                          <a14:useLocalDpi xmlns:a14="http://schemas.microsoft.com/office/drawing/2010/main" val="0"/>
                        </a:ext>
                      </a:extLst>
                    </a:blip>
                    <a:stretch>
                      <a:fillRect/>
                    </a:stretch>
                  </pic:blipFill>
                  <pic:spPr>
                    <a:xfrm>
                      <a:off x="0" y="0"/>
                      <a:ext cx="6335932" cy="3563962"/>
                    </a:xfrm>
                    <a:prstGeom prst="rect">
                      <a:avLst/>
                    </a:prstGeom>
                  </pic:spPr>
                </pic:pic>
              </a:graphicData>
            </a:graphic>
            <wp14:sizeRelH relativeFrom="page">
              <wp14:pctWidth>0</wp14:pctWidth>
            </wp14:sizeRelH>
            <wp14:sizeRelV relativeFrom="page">
              <wp14:pctHeight>0</wp14:pctHeight>
            </wp14:sizeRelV>
          </wp:anchor>
        </w:drawing>
      </w:r>
    </w:p>
    <w:p w14:paraId="64C4C72F"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6C1A4ACF"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47B4E740"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02186C6D"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7E0453D5"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0711021A"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328A6342"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020E9D38"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05B21057"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1B29866B"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231672CE"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2F3F1F6B"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23A50E26"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0E1C8177"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5661E599" w14:textId="77777777" w:rsidR="00F219AE" w:rsidRDefault="00F219AE" w:rsidP="007A0046">
      <w:pPr>
        <w:pStyle w:val="NoSpacing"/>
        <w:spacing w:line="276" w:lineRule="auto"/>
        <w:jc w:val="both"/>
        <w:rPr>
          <w:rFonts w:ascii="Times New Roman" w:hAnsi="Times New Roman"/>
          <w:i/>
          <w:sz w:val="20"/>
          <w:szCs w:val="20"/>
        </w:rPr>
      </w:pPr>
    </w:p>
    <w:p w14:paraId="22A6FDBE" w14:textId="04C09E91" w:rsidR="00F219AE" w:rsidRDefault="00F219AE" w:rsidP="007A0046">
      <w:pPr>
        <w:pStyle w:val="NoSpacing"/>
        <w:spacing w:line="276" w:lineRule="auto"/>
        <w:jc w:val="both"/>
        <w:rPr>
          <w:rFonts w:ascii="Times New Roman" w:hAnsi="Times New Roman"/>
          <w:i/>
          <w:sz w:val="20"/>
          <w:szCs w:val="20"/>
        </w:rPr>
      </w:pPr>
      <w:r>
        <w:rPr>
          <w:rFonts w:ascii="Times New Roman" w:hAnsi="Times New Roman"/>
          <w:i/>
          <w:sz w:val="20"/>
          <w:szCs w:val="20"/>
        </w:rPr>
        <w:t>Figura Nr</w:t>
      </w:r>
      <w:r w:rsidRPr="00EC2DB9">
        <w:rPr>
          <w:rFonts w:ascii="Times New Roman" w:hAnsi="Times New Roman"/>
          <w:i/>
          <w:sz w:val="20"/>
          <w:szCs w:val="20"/>
        </w:rPr>
        <w:t xml:space="preserve">. 2: </w:t>
      </w:r>
      <w:r>
        <w:rPr>
          <w:rFonts w:ascii="Times New Roman" w:hAnsi="Times New Roman"/>
          <w:i/>
          <w:sz w:val="20"/>
          <w:szCs w:val="20"/>
        </w:rPr>
        <w:t>Cadrul conceptual GEM</w:t>
      </w:r>
    </w:p>
    <w:p w14:paraId="769F7028" w14:textId="3579F489" w:rsidR="007A0046" w:rsidRPr="00EC2DB9" w:rsidRDefault="007A0046" w:rsidP="007A0046">
      <w:pPr>
        <w:pStyle w:val="NoSpacing"/>
        <w:spacing w:line="276" w:lineRule="auto"/>
        <w:jc w:val="both"/>
        <w:rPr>
          <w:rFonts w:ascii="Times New Roman" w:hAnsi="Times New Roman"/>
          <w:i/>
          <w:sz w:val="20"/>
          <w:szCs w:val="20"/>
        </w:rPr>
      </w:pPr>
      <w:r w:rsidRPr="00EC2DB9">
        <w:rPr>
          <w:rFonts w:ascii="Times New Roman" w:hAnsi="Times New Roman"/>
          <w:i/>
          <w:sz w:val="20"/>
          <w:szCs w:val="20"/>
        </w:rPr>
        <w:t>Source: GEM, 2018/2019 Global Report, pg. 15, own processing</w:t>
      </w:r>
    </w:p>
    <w:p w14:paraId="5D9EA062" w14:textId="77777777" w:rsidR="007A0046" w:rsidRPr="00EC2DB9" w:rsidRDefault="007A0046" w:rsidP="007A0046">
      <w:pPr>
        <w:pStyle w:val="NoSpacing"/>
        <w:spacing w:line="276" w:lineRule="auto"/>
        <w:jc w:val="both"/>
        <w:rPr>
          <w:rFonts w:ascii="Times New Roman" w:hAnsi="Times New Roman"/>
          <w:i/>
          <w:sz w:val="20"/>
          <w:szCs w:val="20"/>
        </w:rPr>
      </w:pPr>
    </w:p>
    <w:p w14:paraId="54FBDA8A" w14:textId="77777777" w:rsidR="00916761"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 xml:space="preserve">Partea superioară a figurii nr. 2 se concentrează asupra rolului marilor întreprinderi stabilite. În funcție de condițiile-cadru naționale, firmele mari, în general integrate pe piețele comerciale internaționale, pot promova autoexpansiunea și maturizarea. Succesul economic al marilor întreprinderi tinde să creeze noi oportunități de piață pentru IMM-uri, prin efecte de propagare tehnologică, efecte de spin-off, o creștere a cererii interne de bunuri și servicii și integrarea IMM-urilor în rețelele de furnizori. Cu toate acestea, disponibilitatea acestor oportunități pentru întreprinderile naționale depinde în mare măsură de prezența unui sector al IMM-urilor competitiv și dinamic. </w:t>
      </w:r>
    </w:p>
    <w:p w14:paraId="14F14ADF" w14:textId="77777777" w:rsidR="00916761"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Partea inferioară a figurii evidențiază rolul spiritului antreprenorial în crearea și dezvoltarea afacerilor, al doilea mecanism care determină creșterea economică. Procesul antreprenorial are loc în contextul unui set de cadre, pilonii ecosistemului antreprenorial.</w:t>
      </w:r>
    </w:p>
    <w:p w14:paraId="3DB6FE17" w14:textId="77777777" w:rsidR="00916761"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Dar, în același timp, depinde de apariția și existența oportunităților de piață, precum și de capacitatea, motivația și abilitățile individului de a începe o afacere în căutarea acestor oportunități. Succesul companiilor mari, consacrate, tinde să creeze oportunități de profit pentru IMM-uri și pentru noile întreprinderi, dar aceste companii pot avea, de asemenea, un impact asupra succesului companiilor mari. De exemplu, IMM-urile oferă un avantaj competitiv marilor companii pe arena globală de afaceri, în calitate de furnizor competitiv și de încredere.</w:t>
      </w:r>
    </w:p>
    <w:p w14:paraId="774ABB62" w14:textId="164924B1" w:rsidR="007A0046"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 xml:space="preserve">Ambele modele conceptuale de mai sus se referă la importanța nivelului individual: atitudinile, competențele și comportamentele întreprinzătorilor individuali. Acest lucru se datorează faptului că măsurile antreprenoriale nu ar trebui să se concentreze doar pe condițiile macroeconomice și pe accesul la finanțare, instrumentul de politică cel mai frecvent utilizat pentru a sprijini antreprenoriatul.  Astfel de politici sunt, fără îndoială, importante pentru extinderea bazei de persoane care au stimulentul de a începe o afacere și au acces la fondurile de care au nevoie, dar aceste politici nu sunt suficiente. Din acest motiv, considerăm că </w:t>
      </w:r>
      <w:r w:rsidR="00CE1F88" w:rsidRPr="00EC2DB9">
        <w:rPr>
          <w:rFonts w:ascii="Times New Roman" w:hAnsi="Times New Roman"/>
          <w:sz w:val="24"/>
          <w:szCs w:val="24"/>
        </w:rPr>
        <w:t>formarea</w:t>
      </w:r>
      <w:r w:rsidRPr="00EC2DB9">
        <w:rPr>
          <w:rFonts w:ascii="Times New Roman" w:hAnsi="Times New Roman"/>
          <w:sz w:val="24"/>
          <w:szCs w:val="24"/>
        </w:rPr>
        <w:t xml:space="preserve"> și dezvoltarea afacerilor este primordială, depi</w:t>
      </w:r>
      <w:r w:rsidR="00CE1F88" w:rsidRPr="00EC2DB9">
        <w:rPr>
          <w:rFonts w:ascii="Times New Roman" w:hAnsi="Times New Roman"/>
          <w:sz w:val="24"/>
          <w:szCs w:val="24"/>
        </w:rPr>
        <w:t>nzând</w:t>
      </w:r>
      <w:r w:rsidRPr="00EC2DB9">
        <w:rPr>
          <w:rFonts w:ascii="Times New Roman" w:hAnsi="Times New Roman"/>
          <w:sz w:val="24"/>
          <w:szCs w:val="24"/>
        </w:rPr>
        <w:t xml:space="preserve"> în mare măsură de calitățile antreprenoriale ale întreprinzătorilor individuali.</w:t>
      </w:r>
    </w:p>
    <w:p w14:paraId="0903A720" w14:textId="77777777" w:rsidR="007A0046" w:rsidRPr="00EC2DB9" w:rsidRDefault="007A0046" w:rsidP="007A0046">
      <w:pPr>
        <w:pStyle w:val="NoSpacing"/>
        <w:spacing w:line="276" w:lineRule="auto"/>
        <w:ind w:firstLine="708"/>
        <w:jc w:val="both"/>
        <w:rPr>
          <w:rFonts w:ascii="Times New Roman" w:hAnsi="Times New Roman"/>
          <w:sz w:val="24"/>
          <w:szCs w:val="24"/>
        </w:rPr>
      </w:pPr>
    </w:p>
    <w:p w14:paraId="6C2F284D" w14:textId="255CF9D6" w:rsidR="007A0046" w:rsidRPr="00EC2DB9" w:rsidRDefault="004E60D9" w:rsidP="0031643B">
      <w:pPr>
        <w:pStyle w:val="NoSpacing"/>
        <w:numPr>
          <w:ilvl w:val="1"/>
          <w:numId w:val="4"/>
        </w:numPr>
        <w:spacing w:line="276" w:lineRule="auto"/>
        <w:jc w:val="both"/>
        <w:rPr>
          <w:rFonts w:ascii="Times New Roman" w:hAnsi="Times New Roman"/>
          <w:b/>
          <w:sz w:val="24"/>
          <w:szCs w:val="24"/>
        </w:rPr>
      </w:pPr>
      <w:r w:rsidRPr="00EC2DB9">
        <w:rPr>
          <w:rFonts w:ascii="Times New Roman" w:hAnsi="Times New Roman"/>
          <w:b/>
          <w:sz w:val="24"/>
          <w:szCs w:val="24"/>
        </w:rPr>
        <w:t>OPTIMIZAREA CONDIȚIILOR CADRULUI ANTREPRENORIAL</w:t>
      </w:r>
    </w:p>
    <w:p w14:paraId="63521EC8" w14:textId="77777777" w:rsidR="00F219AE" w:rsidRDefault="00F219AE" w:rsidP="007A0046">
      <w:pPr>
        <w:pStyle w:val="NoSpacing"/>
        <w:spacing w:line="276" w:lineRule="auto"/>
        <w:ind w:firstLine="708"/>
        <w:jc w:val="both"/>
        <w:rPr>
          <w:rFonts w:ascii="Times New Roman" w:hAnsi="Times New Roman"/>
          <w:sz w:val="24"/>
          <w:szCs w:val="24"/>
        </w:rPr>
      </w:pPr>
    </w:p>
    <w:p w14:paraId="540426A8" w14:textId="6C8FCA55" w:rsidR="00916761" w:rsidRPr="00EC2DB9" w:rsidRDefault="00916761" w:rsidP="007A0046">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 xml:space="preserve">Cu toate acestea, faptul că antreprenoriatul este atribuit în primul rând activităților care contribuie la </w:t>
      </w:r>
      <w:r w:rsidR="00CE1F88" w:rsidRPr="00EC2DB9">
        <w:rPr>
          <w:rFonts w:ascii="Times New Roman" w:hAnsi="Times New Roman"/>
          <w:sz w:val="24"/>
          <w:szCs w:val="24"/>
        </w:rPr>
        <w:t xml:space="preserve">creșterea </w:t>
      </w:r>
      <w:r w:rsidRPr="00EC2DB9">
        <w:rPr>
          <w:rFonts w:ascii="Times New Roman" w:hAnsi="Times New Roman"/>
          <w:sz w:val="24"/>
          <w:szCs w:val="24"/>
        </w:rPr>
        <w:t>PIB</w:t>
      </w:r>
      <w:r w:rsidR="00CE1F88" w:rsidRPr="00EC2DB9">
        <w:rPr>
          <w:rFonts w:ascii="Times New Roman" w:hAnsi="Times New Roman"/>
          <w:sz w:val="24"/>
          <w:szCs w:val="24"/>
        </w:rPr>
        <w:t xml:space="preserve">-ului, a </w:t>
      </w:r>
      <w:r w:rsidRPr="00EC2DB9">
        <w:rPr>
          <w:rFonts w:ascii="Times New Roman" w:hAnsi="Times New Roman"/>
          <w:sz w:val="24"/>
          <w:szCs w:val="24"/>
        </w:rPr>
        <w:t>activităților neproductive sau chiar distructive</w:t>
      </w:r>
      <w:r w:rsidR="00CE1F88" w:rsidRPr="00EC2DB9">
        <w:rPr>
          <w:rFonts w:ascii="Times New Roman" w:hAnsi="Times New Roman"/>
          <w:sz w:val="24"/>
          <w:szCs w:val="24"/>
        </w:rPr>
        <w:t>,</w:t>
      </w:r>
      <w:r w:rsidRPr="00EC2DB9">
        <w:rPr>
          <w:rFonts w:ascii="Times New Roman" w:hAnsi="Times New Roman"/>
          <w:sz w:val="24"/>
          <w:szCs w:val="24"/>
        </w:rPr>
        <w:t xml:space="preserve"> depinde în mare măsură de structura de recompensare a economiei. Prin urmare, factorii de decizie politică se confruntă cu provocarea de a stabili condiții-cadru care să încurajeze activitatea antreprenorială și de a se asigura că abilitățile antreprenoriale sunt direcționate către programe care aduc beneficii comunității.  Inutil să mai spunem că aproape toate condițiile economice, instituționale și culturale afectează spiritul antreprenorial.</w:t>
      </w:r>
    </w:p>
    <w:p w14:paraId="684998FB" w14:textId="3E25727D" w:rsidR="007A0046" w:rsidRPr="00EC2DB9" w:rsidRDefault="00AE7905" w:rsidP="00AE7905">
      <w:pPr>
        <w:pStyle w:val="NoSpacing"/>
        <w:spacing w:line="276" w:lineRule="auto"/>
        <w:ind w:firstLine="708"/>
        <w:jc w:val="both"/>
        <w:rPr>
          <w:rFonts w:ascii="Times New Roman" w:hAnsi="Times New Roman"/>
          <w:sz w:val="24"/>
          <w:szCs w:val="24"/>
        </w:rPr>
      </w:pPr>
      <w:r w:rsidRPr="00EC2DB9">
        <w:rPr>
          <w:rFonts w:ascii="Times New Roman" w:hAnsi="Times New Roman"/>
          <w:sz w:val="24"/>
          <w:szCs w:val="24"/>
        </w:rPr>
        <w:t>De exemplu, într-un climat macroeconomic stabil și cu inflație scăzută, este mult mai ușor să faci afaceri, permițând antreprenorilor să interpreteze corect semnalele privind cererea și prețurile și să elaboreze planuri de afaceri coerente pe termen lung. Cu toate acestea, antreprenoriatul nu va fi complet descurajat în lipsa unei politici structurale solide. Bazele economice (stabilitatea macroeconomică, piețele muncii, infrastructura locală, nivelul taxelor etc.) influențează întreaga activitate economică, în timp ce aspectele politice afectează direct spiritul antreprenorial, conform unui studiu recent al OCDE, care identifică trei domenii de politică semnificativ importante pentru activitățile antreprenoriale.</w:t>
      </w:r>
      <w:r w:rsidR="0025593A" w:rsidRPr="00EC2DB9">
        <w:rPr>
          <w:rStyle w:val="FootnoteReference"/>
          <w:rFonts w:ascii="Times New Roman" w:hAnsi="Times New Roman"/>
          <w:sz w:val="24"/>
          <w:szCs w:val="24"/>
        </w:rPr>
        <w:footnoteReference w:id="12"/>
      </w:r>
      <w:r w:rsidRPr="00EC2DB9">
        <w:rPr>
          <w:rFonts w:ascii="Times New Roman" w:hAnsi="Times New Roman"/>
          <w:sz w:val="24"/>
          <w:szCs w:val="24"/>
        </w:rPr>
        <w:t xml:space="preserve"> Practic, aceste domenii sunt accesul la finanțare, facilitarea intrării și ieșirii </w:t>
      </w:r>
      <w:r w:rsidR="006B7115" w:rsidRPr="00EC2DB9">
        <w:rPr>
          <w:rFonts w:ascii="Times New Roman" w:hAnsi="Times New Roman"/>
          <w:sz w:val="24"/>
          <w:szCs w:val="24"/>
        </w:rPr>
        <w:t>de pe piață</w:t>
      </w:r>
      <w:r w:rsidRPr="00EC2DB9">
        <w:rPr>
          <w:rFonts w:ascii="Times New Roman" w:hAnsi="Times New Roman"/>
          <w:sz w:val="24"/>
          <w:szCs w:val="24"/>
        </w:rPr>
        <w:t xml:space="preserve"> și programele de sprijin guvernamental. Figura nr. 3 este un cadru ușor adaptat, dezvoltat în acest studiu pentru a se raporta la politicile țărilor OCDE privind crearea de întreprinderi și sprijinirea antreprenoriatului. Deși cadrul a fost elaborat în principal pentru țările OCDE, acesta acoperă, de asemenea, domenii de politică legate de promovarea antreprenoriatului în țările în curs de dezvoltare. În plus, acesta poate fi un punct de plecare util pentru elaborarea unor cadre similare pentru dezvoltarea unei economii în tranziție</w:t>
      </w:r>
      <w:r w:rsidR="007A0046" w:rsidRPr="00EC2DB9">
        <w:rPr>
          <w:rFonts w:ascii="Times New Roman" w:hAnsi="Times New Roman"/>
          <w:sz w:val="24"/>
          <w:szCs w:val="24"/>
        </w:rPr>
        <w:t>.</w:t>
      </w:r>
      <w:r w:rsidR="0025593A" w:rsidRPr="00EC2DB9">
        <w:rPr>
          <w:rStyle w:val="FootnoteReference"/>
          <w:rFonts w:ascii="Times New Roman" w:hAnsi="Times New Roman"/>
          <w:sz w:val="24"/>
          <w:szCs w:val="24"/>
        </w:rPr>
        <w:footnoteReference w:id="13"/>
      </w:r>
    </w:p>
    <w:p w14:paraId="2974EFD1" w14:textId="7CDEE722" w:rsidR="007A0046" w:rsidRPr="00EC2DB9" w:rsidRDefault="007A0046" w:rsidP="007A0046">
      <w:pPr>
        <w:pStyle w:val="NoSpacing"/>
        <w:rPr>
          <w:rFonts w:ascii="Times New Roman" w:hAnsi="Times New Roman"/>
          <w:sz w:val="24"/>
          <w:szCs w:val="24"/>
        </w:rPr>
      </w:pPr>
    </w:p>
    <w:p w14:paraId="0620F733" w14:textId="71CC02C6" w:rsidR="007A0046" w:rsidRPr="00EC2DB9" w:rsidRDefault="00885553" w:rsidP="007A0046">
      <w:pPr>
        <w:pStyle w:val="NoSpacing"/>
        <w:rPr>
          <w:rFonts w:ascii="Times New Roman" w:hAnsi="Times New Roman"/>
          <w:i/>
          <w:sz w:val="20"/>
          <w:szCs w:val="20"/>
        </w:rPr>
      </w:pPr>
      <w:r w:rsidRPr="00EC2DB9">
        <w:rPr>
          <w:rFonts w:ascii="Times New Roman" w:hAnsi="Times New Roman"/>
          <w:noProof/>
          <w:sz w:val="24"/>
          <w:szCs w:val="24"/>
          <w:lang w:val="en-US"/>
        </w:rPr>
        <w:drawing>
          <wp:anchor distT="0" distB="0" distL="114300" distR="114300" simplePos="0" relativeHeight="251661312" behindDoc="1" locked="0" layoutInCell="1" allowOverlap="1" wp14:anchorId="7014B964" wp14:editId="4C847356">
            <wp:simplePos x="0" y="0"/>
            <wp:positionH relativeFrom="column">
              <wp:posOffset>-358482</wp:posOffset>
            </wp:positionH>
            <wp:positionV relativeFrom="paragraph">
              <wp:posOffset>92075</wp:posOffset>
            </wp:positionV>
            <wp:extent cx="6281225" cy="3533189"/>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3333333333333333333333333333333333333.jpg"/>
                    <pic:cNvPicPr/>
                  </pic:nvPicPr>
                  <pic:blipFill>
                    <a:blip r:embed="rId12">
                      <a:extLst>
                        <a:ext uri="{28A0092B-C50C-407E-A947-70E740481C1C}">
                          <a14:useLocalDpi xmlns:a14="http://schemas.microsoft.com/office/drawing/2010/main" val="0"/>
                        </a:ext>
                      </a:extLst>
                    </a:blip>
                    <a:stretch>
                      <a:fillRect/>
                    </a:stretch>
                  </pic:blipFill>
                  <pic:spPr>
                    <a:xfrm>
                      <a:off x="0" y="0"/>
                      <a:ext cx="6281225" cy="3533189"/>
                    </a:xfrm>
                    <a:prstGeom prst="rect">
                      <a:avLst/>
                    </a:prstGeom>
                  </pic:spPr>
                </pic:pic>
              </a:graphicData>
            </a:graphic>
          </wp:anchor>
        </w:drawing>
      </w:r>
    </w:p>
    <w:p w14:paraId="39B823F0" w14:textId="77777777" w:rsidR="007A0046" w:rsidRPr="00EC2DB9" w:rsidRDefault="007A0046" w:rsidP="007A0046">
      <w:pPr>
        <w:pStyle w:val="NoSpacing"/>
        <w:spacing w:line="276" w:lineRule="auto"/>
        <w:jc w:val="both"/>
        <w:rPr>
          <w:rFonts w:ascii="Times New Roman" w:hAnsi="Times New Roman"/>
          <w:sz w:val="24"/>
          <w:szCs w:val="24"/>
        </w:rPr>
      </w:pPr>
    </w:p>
    <w:p w14:paraId="684781CE" w14:textId="77777777" w:rsidR="007A0046" w:rsidRPr="00EC2DB9" w:rsidRDefault="007A0046" w:rsidP="007A0046">
      <w:pPr>
        <w:pStyle w:val="NoSpacing"/>
        <w:spacing w:line="276" w:lineRule="auto"/>
        <w:jc w:val="both"/>
        <w:rPr>
          <w:rFonts w:ascii="Times New Roman" w:hAnsi="Times New Roman"/>
          <w:sz w:val="24"/>
          <w:szCs w:val="24"/>
        </w:rPr>
      </w:pPr>
    </w:p>
    <w:p w14:paraId="1A4BB0F4" w14:textId="77777777" w:rsidR="007A0046" w:rsidRPr="00EC2DB9" w:rsidRDefault="007A0046" w:rsidP="007A0046">
      <w:pPr>
        <w:pStyle w:val="NoSpacing"/>
        <w:spacing w:line="276" w:lineRule="auto"/>
        <w:jc w:val="both"/>
        <w:rPr>
          <w:rFonts w:ascii="Times New Roman" w:hAnsi="Times New Roman"/>
          <w:sz w:val="24"/>
          <w:szCs w:val="24"/>
        </w:rPr>
      </w:pPr>
    </w:p>
    <w:p w14:paraId="64D03071" w14:textId="77777777" w:rsidR="007A0046" w:rsidRPr="00EC2DB9" w:rsidRDefault="007A0046" w:rsidP="007A0046">
      <w:pPr>
        <w:pStyle w:val="NoSpacing"/>
        <w:spacing w:line="276" w:lineRule="auto"/>
        <w:jc w:val="both"/>
        <w:rPr>
          <w:rFonts w:ascii="Times New Roman" w:hAnsi="Times New Roman"/>
          <w:sz w:val="24"/>
          <w:szCs w:val="24"/>
        </w:rPr>
      </w:pPr>
    </w:p>
    <w:p w14:paraId="21DF5AE9" w14:textId="77777777" w:rsidR="007A0046" w:rsidRPr="00EC2DB9" w:rsidRDefault="007A0046" w:rsidP="007A0046">
      <w:pPr>
        <w:pStyle w:val="NoSpacing"/>
        <w:spacing w:line="276" w:lineRule="auto"/>
        <w:jc w:val="both"/>
        <w:rPr>
          <w:rFonts w:ascii="Times New Roman" w:hAnsi="Times New Roman"/>
          <w:b/>
          <w:i/>
          <w:sz w:val="24"/>
          <w:szCs w:val="24"/>
        </w:rPr>
      </w:pPr>
    </w:p>
    <w:p w14:paraId="10AF59CA" w14:textId="77777777" w:rsidR="007A0046" w:rsidRPr="00EC2DB9" w:rsidRDefault="007A0046" w:rsidP="007A0046">
      <w:pPr>
        <w:pStyle w:val="NoSpacing"/>
        <w:spacing w:line="276" w:lineRule="auto"/>
        <w:jc w:val="both"/>
        <w:rPr>
          <w:rFonts w:ascii="Times New Roman" w:hAnsi="Times New Roman"/>
          <w:b/>
          <w:i/>
          <w:sz w:val="24"/>
          <w:szCs w:val="24"/>
        </w:rPr>
      </w:pPr>
    </w:p>
    <w:p w14:paraId="32145640" w14:textId="77777777" w:rsidR="007A0046" w:rsidRPr="00EC2DB9" w:rsidRDefault="007A0046" w:rsidP="007A0046">
      <w:pPr>
        <w:pStyle w:val="NoSpacing"/>
        <w:spacing w:line="276" w:lineRule="auto"/>
        <w:jc w:val="both"/>
        <w:rPr>
          <w:rFonts w:ascii="Times New Roman" w:hAnsi="Times New Roman"/>
          <w:b/>
          <w:i/>
          <w:sz w:val="24"/>
          <w:szCs w:val="24"/>
        </w:rPr>
      </w:pPr>
    </w:p>
    <w:p w14:paraId="513DB41C" w14:textId="77777777" w:rsidR="007A0046" w:rsidRPr="00EC2DB9" w:rsidRDefault="007A0046" w:rsidP="007A0046">
      <w:pPr>
        <w:pStyle w:val="NoSpacing"/>
        <w:spacing w:line="276" w:lineRule="auto"/>
        <w:jc w:val="both"/>
        <w:rPr>
          <w:rFonts w:ascii="Times New Roman" w:hAnsi="Times New Roman"/>
          <w:b/>
          <w:i/>
          <w:sz w:val="24"/>
          <w:szCs w:val="24"/>
        </w:rPr>
      </w:pPr>
    </w:p>
    <w:p w14:paraId="47336E5D" w14:textId="77777777" w:rsidR="007A0046" w:rsidRPr="00EC2DB9" w:rsidRDefault="007A0046" w:rsidP="007A0046">
      <w:pPr>
        <w:pStyle w:val="NoSpacing"/>
        <w:spacing w:line="276" w:lineRule="auto"/>
        <w:jc w:val="both"/>
        <w:rPr>
          <w:rFonts w:ascii="Times New Roman" w:hAnsi="Times New Roman"/>
          <w:b/>
          <w:i/>
          <w:sz w:val="24"/>
          <w:szCs w:val="24"/>
        </w:rPr>
      </w:pPr>
    </w:p>
    <w:p w14:paraId="1B1DB79C" w14:textId="77777777" w:rsidR="007A0046" w:rsidRPr="00EC2DB9" w:rsidRDefault="007A0046" w:rsidP="007A0046">
      <w:pPr>
        <w:pStyle w:val="NoSpacing"/>
        <w:spacing w:line="276" w:lineRule="auto"/>
        <w:jc w:val="both"/>
        <w:rPr>
          <w:rFonts w:ascii="Times New Roman" w:hAnsi="Times New Roman"/>
          <w:b/>
          <w:i/>
          <w:sz w:val="24"/>
          <w:szCs w:val="24"/>
        </w:rPr>
      </w:pPr>
    </w:p>
    <w:p w14:paraId="5E199CA2" w14:textId="77777777" w:rsidR="007A0046" w:rsidRPr="00EC2DB9" w:rsidRDefault="007A0046" w:rsidP="007A0046">
      <w:pPr>
        <w:pStyle w:val="NoSpacing"/>
        <w:spacing w:line="276" w:lineRule="auto"/>
        <w:jc w:val="both"/>
        <w:rPr>
          <w:rFonts w:ascii="Times New Roman" w:hAnsi="Times New Roman"/>
          <w:b/>
          <w:i/>
          <w:sz w:val="24"/>
          <w:szCs w:val="24"/>
        </w:rPr>
      </w:pPr>
    </w:p>
    <w:p w14:paraId="179ADF33" w14:textId="77777777" w:rsidR="007A0046" w:rsidRPr="00EC2DB9" w:rsidRDefault="007A0046" w:rsidP="007A0046">
      <w:pPr>
        <w:pStyle w:val="NoSpacing"/>
        <w:spacing w:line="276" w:lineRule="auto"/>
        <w:jc w:val="both"/>
        <w:rPr>
          <w:rFonts w:ascii="Times New Roman" w:hAnsi="Times New Roman"/>
          <w:b/>
          <w:i/>
          <w:sz w:val="24"/>
          <w:szCs w:val="24"/>
        </w:rPr>
      </w:pPr>
    </w:p>
    <w:p w14:paraId="2B717408" w14:textId="77777777" w:rsidR="007A0046" w:rsidRPr="00EC2DB9" w:rsidRDefault="007A0046" w:rsidP="007A0046">
      <w:pPr>
        <w:pStyle w:val="NoSpacing"/>
        <w:spacing w:line="276" w:lineRule="auto"/>
        <w:jc w:val="both"/>
        <w:rPr>
          <w:rFonts w:ascii="Times New Roman" w:hAnsi="Times New Roman"/>
          <w:b/>
          <w:i/>
          <w:sz w:val="24"/>
          <w:szCs w:val="24"/>
        </w:rPr>
      </w:pPr>
    </w:p>
    <w:p w14:paraId="3A7D1BD7" w14:textId="77777777" w:rsidR="007A0046" w:rsidRPr="00EC2DB9" w:rsidRDefault="007A0046" w:rsidP="007A0046">
      <w:pPr>
        <w:pStyle w:val="NoSpacing"/>
        <w:spacing w:line="276" w:lineRule="auto"/>
        <w:jc w:val="both"/>
        <w:rPr>
          <w:rFonts w:ascii="Times New Roman" w:hAnsi="Times New Roman"/>
          <w:b/>
          <w:i/>
          <w:sz w:val="24"/>
          <w:szCs w:val="24"/>
        </w:rPr>
      </w:pPr>
    </w:p>
    <w:p w14:paraId="6CA1E523" w14:textId="77777777" w:rsidR="007A0046" w:rsidRPr="00EC2DB9" w:rsidRDefault="007A0046" w:rsidP="007A0046">
      <w:pPr>
        <w:pStyle w:val="NoSpacing"/>
        <w:spacing w:line="276" w:lineRule="auto"/>
        <w:jc w:val="both"/>
        <w:rPr>
          <w:rFonts w:ascii="Times New Roman" w:hAnsi="Times New Roman"/>
          <w:b/>
          <w:i/>
          <w:sz w:val="24"/>
          <w:szCs w:val="24"/>
        </w:rPr>
      </w:pPr>
    </w:p>
    <w:p w14:paraId="19E06E59" w14:textId="77777777" w:rsidR="007A0046" w:rsidRPr="00EC2DB9" w:rsidRDefault="007A0046" w:rsidP="007A0046">
      <w:pPr>
        <w:pStyle w:val="NoSpacing"/>
        <w:spacing w:line="276" w:lineRule="auto"/>
        <w:jc w:val="both"/>
        <w:rPr>
          <w:rFonts w:ascii="Times New Roman" w:hAnsi="Times New Roman"/>
          <w:b/>
          <w:i/>
          <w:sz w:val="24"/>
          <w:szCs w:val="24"/>
        </w:rPr>
      </w:pPr>
    </w:p>
    <w:p w14:paraId="51F5FEE8" w14:textId="77777777" w:rsidR="007A0046" w:rsidRPr="00EC2DB9" w:rsidRDefault="007A0046" w:rsidP="007A0046">
      <w:pPr>
        <w:pStyle w:val="NoSpacing"/>
        <w:spacing w:line="276" w:lineRule="auto"/>
        <w:jc w:val="both"/>
        <w:rPr>
          <w:rFonts w:ascii="Times New Roman" w:hAnsi="Times New Roman"/>
          <w:b/>
          <w:i/>
          <w:sz w:val="24"/>
          <w:szCs w:val="24"/>
        </w:rPr>
      </w:pPr>
    </w:p>
    <w:p w14:paraId="6540FB6C" w14:textId="77777777" w:rsidR="007A0046" w:rsidRPr="00EC2DB9" w:rsidRDefault="007A0046" w:rsidP="007A0046">
      <w:pPr>
        <w:pStyle w:val="NoSpacing"/>
        <w:spacing w:line="276" w:lineRule="auto"/>
        <w:jc w:val="both"/>
        <w:rPr>
          <w:rFonts w:ascii="Times New Roman" w:hAnsi="Times New Roman"/>
          <w:b/>
          <w:i/>
          <w:sz w:val="24"/>
          <w:szCs w:val="24"/>
        </w:rPr>
      </w:pPr>
    </w:p>
    <w:p w14:paraId="0A7EB9B6" w14:textId="64156045" w:rsidR="00885553" w:rsidRDefault="00885553" w:rsidP="007A0046">
      <w:pPr>
        <w:pStyle w:val="NoSpacing"/>
        <w:spacing w:line="276" w:lineRule="auto"/>
        <w:jc w:val="both"/>
        <w:rPr>
          <w:rFonts w:ascii="Times New Roman" w:hAnsi="Times New Roman"/>
          <w:i/>
          <w:sz w:val="20"/>
          <w:szCs w:val="20"/>
        </w:rPr>
      </w:pPr>
      <w:r>
        <w:rPr>
          <w:rFonts w:ascii="Times New Roman" w:hAnsi="Times New Roman"/>
          <w:i/>
          <w:sz w:val="20"/>
          <w:szCs w:val="20"/>
        </w:rPr>
        <w:t xml:space="preserve">Figura nr. </w:t>
      </w:r>
      <w:r w:rsidRPr="00EC2DB9">
        <w:rPr>
          <w:rFonts w:ascii="Times New Roman" w:hAnsi="Times New Roman"/>
          <w:i/>
          <w:sz w:val="20"/>
          <w:szCs w:val="20"/>
        </w:rPr>
        <w:t>3 - The main policy areas to encourage entrepreneurial conditions</w:t>
      </w:r>
    </w:p>
    <w:p w14:paraId="08FA42B8" w14:textId="5868DD7D" w:rsidR="007A0046" w:rsidRPr="00EC2DB9" w:rsidRDefault="00885553" w:rsidP="007A0046">
      <w:pPr>
        <w:pStyle w:val="NoSpacing"/>
        <w:spacing w:line="276" w:lineRule="auto"/>
        <w:jc w:val="both"/>
        <w:rPr>
          <w:rFonts w:ascii="Times New Roman" w:hAnsi="Times New Roman"/>
          <w:i/>
          <w:sz w:val="20"/>
          <w:szCs w:val="20"/>
        </w:rPr>
      </w:pPr>
      <w:r>
        <w:rPr>
          <w:rFonts w:ascii="Times New Roman" w:hAnsi="Times New Roman"/>
          <w:i/>
          <w:sz w:val="20"/>
          <w:szCs w:val="20"/>
        </w:rPr>
        <w:t>Sursa</w:t>
      </w:r>
      <w:r w:rsidR="007A0046" w:rsidRPr="00EC2DB9">
        <w:rPr>
          <w:rFonts w:ascii="Times New Roman" w:hAnsi="Times New Roman"/>
          <w:i/>
          <w:sz w:val="20"/>
          <w:szCs w:val="20"/>
        </w:rPr>
        <w:t xml:space="preserve">: OECD Annual Report 2002, pg. 67, </w:t>
      </w:r>
      <w:r>
        <w:rPr>
          <w:rFonts w:ascii="Times New Roman" w:hAnsi="Times New Roman"/>
          <w:i/>
          <w:sz w:val="20"/>
          <w:szCs w:val="20"/>
        </w:rPr>
        <w:t>elaborare proprie</w:t>
      </w:r>
    </w:p>
    <w:p w14:paraId="03DE3037" w14:textId="77777777" w:rsidR="007A0046" w:rsidRPr="00EC2DB9" w:rsidRDefault="007A0046" w:rsidP="007A0046">
      <w:pPr>
        <w:pStyle w:val="NoSpacing"/>
        <w:spacing w:line="276" w:lineRule="auto"/>
        <w:jc w:val="both"/>
        <w:rPr>
          <w:rFonts w:ascii="Times New Roman" w:hAnsi="Times New Roman"/>
          <w:b/>
          <w:i/>
          <w:sz w:val="24"/>
          <w:szCs w:val="24"/>
        </w:rPr>
      </w:pPr>
    </w:p>
    <w:p w14:paraId="716EC59F" w14:textId="307E372B" w:rsidR="004D5AE8" w:rsidRPr="00EC2DB9" w:rsidRDefault="00FC269E" w:rsidP="007A0046">
      <w:pPr>
        <w:pStyle w:val="NoSpacing"/>
        <w:spacing w:line="276" w:lineRule="auto"/>
        <w:jc w:val="both"/>
        <w:rPr>
          <w:rFonts w:ascii="Times New Roman" w:hAnsi="Times New Roman"/>
          <w:b/>
          <w:bCs/>
          <w:iCs/>
          <w:sz w:val="24"/>
          <w:szCs w:val="24"/>
        </w:rPr>
      </w:pPr>
      <w:r w:rsidRPr="00EC2DB9">
        <w:rPr>
          <w:rFonts w:ascii="Times New Roman" w:hAnsi="Times New Roman"/>
          <w:b/>
          <w:bCs/>
          <w:iCs/>
          <w:sz w:val="24"/>
          <w:szCs w:val="24"/>
        </w:rPr>
        <w:t>4.1</w:t>
      </w:r>
      <w:r w:rsidR="0031643B" w:rsidRPr="00EC2DB9">
        <w:rPr>
          <w:rFonts w:ascii="Times New Roman" w:hAnsi="Times New Roman"/>
          <w:b/>
          <w:bCs/>
          <w:iCs/>
          <w:sz w:val="24"/>
          <w:szCs w:val="24"/>
        </w:rPr>
        <w:t xml:space="preserve">.1. </w:t>
      </w:r>
      <w:r w:rsidR="00AE7905" w:rsidRPr="00EC2DB9">
        <w:rPr>
          <w:rFonts w:ascii="Times New Roman" w:hAnsi="Times New Roman"/>
          <w:b/>
          <w:bCs/>
          <w:iCs/>
          <w:sz w:val="24"/>
          <w:szCs w:val="24"/>
        </w:rPr>
        <w:t>Creșterea accesului la finanțare</w:t>
      </w:r>
    </w:p>
    <w:p w14:paraId="6849F94C" w14:textId="55F34A1B" w:rsidR="00AE7905" w:rsidRPr="00EC2DB9" w:rsidRDefault="00AE7905" w:rsidP="007A0046">
      <w:pPr>
        <w:pStyle w:val="NoSpacing"/>
        <w:spacing w:line="276" w:lineRule="auto"/>
        <w:jc w:val="both"/>
        <w:rPr>
          <w:rFonts w:ascii="Times New Roman" w:hAnsi="Times New Roman"/>
          <w:sz w:val="24"/>
          <w:szCs w:val="24"/>
        </w:rPr>
      </w:pPr>
      <w:r w:rsidRPr="00EC2DB9">
        <w:rPr>
          <w:rFonts w:ascii="Times New Roman" w:hAnsi="Times New Roman"/>
          <w:iCs/>
          <w:sz w:val="24"/>
          <w:szCs w:val="24"/>
        </w:rPr>
        <w:t>În urma investigațiilor și analizelor efectuate de GEM, s-a descoperit că peste 20% dintre antreprenorii intervievați au raportat lipsa de finanțare ca fiind cel mai important obstacol în calea activităților lor antreprenoriale.</w:t>
      </w:r>
      <w:r w:rsidR="0025593A" w:rsidRPr="00EC2DB9">
        <w:rPr>
          <w:rStyle w:val="FootnoteReference"/>
          <w:rFonts w:ascii="Times New Roman" w:hAnsi="Times New Roman"/>
          <w:iCs/>
          <w:sz w:val="24"/>
          <w:szCs w:val="24"/>
        </w:rPr>
        <w:footnoteReference w:id="14"/>
      </w:r>
      <w:r w:rsidRPr="00EC2DB9">
        <w:rPr>
          <w:rFonts w:ascii="Times New Roman" w:hAnsi="Times New Roman"/>
          <w:iCs/>
          <w:sz w:val="24"/>
          <w:szCs w:val="24"/>
        </w:rPr>
        <w:t xml:space="preserve"> Întrucât IMM-urile se califică rareori pentru accesul la credite bancare și la alte produse financiare tradiționale de îndatorare, guvernele pot îmbunătăți accesul la credite pentru start-up-uri, de exemplu prin introducerea unui sistem de garantare a împrumuturilor.   În cadrul garanțiilor susținute de guvern, acestea asigură plata unui procent dintr-un împrumut de la o instituție financiară</w:t>
      </w:r>
      <w:r w:rsidRPr="00EC2DB9">
        <w:rPr>
          <w:rFonts w:ascii="Times New Roman" w:hAnsi="Times New Roman"/>
          <w:i/>
          <w:sz w:val="24"/>
          <w:szCs w:val="24"/>
        </w:rPr>
        <w:t>.</w:t>
      </w:r>
      <w:r w:rsidR="007A0046" w:rsidRPr="00EC2DB9">
        <w:rPr>
          <w:rFonts w:ascii="Times New Roman" w:hAnsi="Times New Roman"/>
          <w:sz w:val="24"/>
          <w:szCs w:val="24"/>
        </w:rPr>
        <w:t xml:space="preserve"> </w:t>
      </w:r>
      <w:r w:rsidRPr="00EC2DB9">
        <w:rPr>
          <w:rFonts w:ascii="Times New Roman" w:hAnsi="Times New Roman"/>
          <w:sz w:val="24"/>
          <w:szCs w:val="24"/>
        </w:rPr>
        <w:t>Acest lucru este valabil mai ales pentru întreprinderile mici și inovatoare, care, în general, depind în mare măsură de activele necorporale, de mediile de operare nesigure și de fluxurile de numerar negative și, din cauza riscului implicat, aceste întreprinderi sunt rareori sprijinite de sectorul bancar. În timp ce astfel de scheme pot îmbunătăți accesul la finanțare pentru întreprinderile nou-înființate și IMM-uri, considerăm că accesul la piețele bursiere și la capitalul de risc este un mecanism mai eficient pentru direcționarea capitalului de risc către sectoarele emergente.</w:t>
      </w:r>
      <w:r w:rsidR="007A0046" w:rsidRPr="00EC2DB9">
        <w:rPr>
          <w:rFonts w:ascii="Times New Roman" w:hAnsi="Times New Roman"/>
          <w:sz w:val="24"/>
          <w:szCs w:val="24"/>
        </w:rPr>
        <w:t xml:space="preserve"> </w:t>
      </w:r>
      <w:r w:rsidRPr="00EC2DB9">
        <w:rPr>
          <w:rFonts w:ascii="Times New Roman" w:hAnsi="Times New Roman"/>
          <w:sz w:val="24"/>
          <w:szCs w:val="24"/>
        </w:rPr>
        <w:t>Acest lucru este valabil mai ales în cazul microîntreprinderilor inovatoare, care, în general, depind în mare măsură de active necorporale, de condiții de exploatare nesigure și de fluxuri de numerar negative și sunt rareori sprijinite de sectorul bancar din cauza riscului implicat.</w:t>
      </w:r>
    </w:p>
    <w:p w14:paraId="32380FB0" w14:textId="3A0B5EFE" w:rsidR="004D5AE8" w:rsidRPr="00EC2DB9" w:rsidRDefault="00FC269E" w:rsidP="007A0046">
      <w:pPr>
        <w:pStyle w:val="NoSpacing"/>
        <w:spacing w:line="276" w:lineRule="auto"/>
        <w:jc w:val="both"/>
        <w:rPr>
          <w:rFonts w:ascii="Times New Roman" w:hAnsi="Times New Roman"/>
          <w:b/>
          <w:bCs/>
          <w:i/>
          <w:sz w:val="24"/>
          <w:szCs w:val="24"/>
        </w:rPr>
      </w:pPr>
      <w:r w:rsidRPr="00EC2DB9">
        <w:rPr>
          <w:rFonts w:ascii="Times New Roman" w:hAnsi="Times New Roman"/>
          <w:b/>
          <w:bCs/>
          <w:iCs/>
          <w:sz w:val="24"/>
          <w:szCs w:val="24"/>
        </w:rPr>
        <w:t>4.1</w:t>
      </w:r>
      <w:r w:rsidR="0031643B" w:rsidRPr="00EC2DB9">
        <w:rPr>
          <w:rFonts w:ascii="Times New Roman" w:hAnsi="Times New Roman"/>
          <w:b/>
          <w:bCs/>
          <w:iCs/>
          <w:sz w:val="24"/>
          <w:szCs w:val="24"/>
        </w:rPr>
        <w:t xml:space="preserve">.2. </w:t>
      </w:r>
      <w:r w:rsidR="00AE7905" w:rsidRPr="00EC2DB9">
        <w:rPr>
          <w:rFonts w:ascii="Times New Roman" w:hAnsi="Times New Roman"/>
          <w:b/>
          <w:bCs/>
          <w:iCs/>
          <w:sz w:val="24"/>
          <w:szCs w:val="24"/>
        </w:rPr>
        <w:t>Facilitarea intrării și ieșirii</w:t>
      </w:r>
    </w:p>
    <w:p w14:paraId="69709A08" w14:textId="62820CF5" w:rsidR="00AE7905" w:rsidRPr="00EC2DB9" w:rsidRDefault="00AE7905" w:rsidP="007A0046">
      <w:pPr>
        <w:pStyle w:val="NoSpacing"/>
        <w:spacing w:line="276" w:lineRule="auto"/>
        <w:jc w:val="both"/>
        <w:rPr>
          <w:rFonts w:ascii="Times New Roman" w:hAnsi="Times New Roman"/>
          <w:sz w:val="24"/>
          <w:szCs w:val="24"/>
        </w:rPr>
      </w:pPr>
      <w:r w:rsidRPr="00EC2DB9">
        <w:rPr>
          <w:rFonts w:ascii="Times New Roman" w:hAnsi="Times New Roman"/>
          <w:i/>
          <w:sz w:val="24"/>
          <w:szCs w:val="24"/>
        </w:rPr>
        <w:t xml:space="preserve"> </w:t>
      </w:r>
      <w:r w:rsidRPr="00EC2DB9">
        <w:rPr>
          <w:rFonts w:ascii="Times New Roman" w:hAnsi="Times New Roman"/>
          <w:iCs/>
          <w:sz w:val="24"/>
          <w:szCs w:val="24"/>
        </w:rPr>
        <w:t>Mediile de reglementare și administrative, precum și piețele, sunt susceptibile de a modela mediul de afaceri. Procesele și reglementările administrative definesc modul de organizare a întreprinderilor, iar îndeplinirea obligațiilor administrative și de reglementare reprezintă o povară continuă pentru întreprinderi.</w:t>
      </w:r>
      <w:r w:rsidRPr="00EC2DB9">
        <w:rPr>
          <w:rFonts w:ascii="Times New Roman" w:hAnsi="Times New Roman"/>
          <w:i/>
          <w:sz w:val="24"/>
          <w:szCs w:val="24"/>
        </w:rPr>
        <w:t xml:space="preserve"> </w:t>
      </w:r>
      <w:r w:rsidRPr="00EC2DB9">
        <w:rPr>
          <w:rFonts w:ascii="Times New Roman" w:hAnsi="Times New Roman"/>
          <w:sz w:val="24"/>
          <w:szCs w:val="24"/>
        </w:rPr>
        <w:t>Guvernele ar trebui să aibă în vedere simplificarea proceselor administrative și o mai bună coordonare între instituțiile publice, deoarece constrângerile administrative riscă să descurajeze activitatea antreprenorială. Guvernele trebuie să găsească un echilibru între facilitarea spiritului antreprenorial și apărarea comunității, reducând în același timp barierele comerciale.</w:t>
      </w:r>
    </w:p>
    <w:p w14:paraId="16EF77F4" w14:textId="5842DF18" w:rsidR="004D5AE8" w:rsidRPr="00EC2DB9" w:rsidRDefault="00FC269E" w:rsidP="00AE7905">
      <w:pPr>
        <w:pStyle w:val="NoSpacing"/>
        <w:spacing w:line="276" w:lineRule="auto"/>
        <w:jc w:val="both"/>
        <w:rPr>
          <w:rFonts w:ascii="Times New Roman" w:hAnsi="Times New Roman"/>
          <w:b/>
          <w:bCs/>
          <w:iCs/>
          <w:sz w:val="24"/>
          <w:szCs w:val="24"/>
        </w:rPr>
      </w:pPr>
      <w:r w:rsidRPr="00EC2DB9">
        <w:rPr>
          <w:rFonts w:ascii="Times New Roman" w:hAnsi="Times New Roman"/>
          <w:b/>
          <w:bCs/>
          <w:iCs/>
          <w:sz w:val="24"/>
          <w:szCs w:val="24"/>
        </w:rPr>
        <w:t>4.1</w:t>
      </w:r>
      <w:r w:rsidR="0031643B" w:rsidRPr="00EC2DB9">
        <w:rPr>
          <w:rFonts w:ascii="Times New Roman" w:hAnsi="Times New Roman"/>
          <w:b/>
          <w:bCs/>
          <w:iCs/>
          <w:sz w:val="24"/>
          <w:szCs w:val="24"/>
        </w:rPr>
        <w:t xml:space="preserve">.3. </w:t>
      </w:r>
      <w:r w:rsidR="00AE7905" w:rsidRPr="00EC2DB9">
        <w:rPr>
          <w:rFonts w:ascii="Times New Roman" w:hAnsi="Times New Roman"/>
          <w:b/>
          <w:bCs/>
          <w:iCs/>
          <w:sz w:val="24"/>
          <w:szCs w:val="24"/>
        </w:rPr>
        <w:t>Tratamentul falimentului</w:t>
      </w:r>
    </w:p>
    <w:p w14:paraId="74E3B36B" w14:textId="64BA335E" w:rsidR="00AE7905" w:rsidRPr="00EC2DB9" w:rsidRDefault="00AE7905" w:rsidP="00AE7905">
      <w:pPr>
        <w:pStyle w:val="NoSpacing"/>
        <w:spacing w:line="276" w:lineRule="auto"/>
        <w:jc w:val="both"/>
        <w:rPr>
          <w:rFonts w:ascii="Times New Roman" w:hAnsi="Times New Roman"/>
          <w:sz w:val="24"/>
          <w:szCs w:val="24"/>
        </w:rPr>
      </w:pPr>
      <w:r w:rsidRPr="00EC2DB9">
        <w:rPr>
          <w:rFonts w:ascii="Times New Roman" w:hAnsi="Times New Roman"/>
          <w:i/>
          <w:sz w:val="24"/>
          <w:szCs w:val="24"/>
        </w:rPr>
        <w:t xml:space="preserve"> </w:t>
      </w:r>
      <w:r w:rsidR="004D5AE8" w:rsidRPr="00EC2DB9">
        <w:rPr>
          <w:rFonts w:ascii="Times New Roman" w:hAnsi="Times New Roman"/>
          <w:iCs/>
          <w:sz w:val="24"/>
          <w:szCs w:val="24"/>
        </w:rPr>
        <w:t>E</w:t>
      </w:r>
      <w:r w:rsidRPr="00EC2DB9">
        <w:rPr>
          <w:rFonts w:ascii="Times New Roman" w:hAnsi="Times New Roman"/>
          <w:iCs/>
          <w:sz w:val="24"/>
          <w:szCs w:val="24"/>
        </w:rPr>
        <w:t>ste un factor semnificativ în facilitarea intrării și ieșirii firmelor</w:t>
      </w:r>
      <w:r w:rsidR="005856A9" w:rsidRPr="00EC2DB9">
        <w:rPr>
          <w:rFonts w:ascii="Times New Roman" w:hAnsi="Times New Roman"/>
          <w:iCs/>
          <w:sz w:val="24"/>
          <w:szCs w:val="24"/>
        </w:rPr>
        <w:t xml:space="preserve"> de pe piață, fiind necesară</w:t>
      </w:r>
      <w:r w:rsidRPr="00EC2DB9">
        <w:rPr>
          <w:rFonts w:ascii="Times New Roman" w:hAnsi="Times New Roman"/>
          <w:iCs/>
          <w:sz w:val="24"/>
          <w:szCs w:val="24"/>
        </w:rPr>
        <w:t xml:space="preserve"> instituirea unui sistem care să asigure închiderea efectivă a întreprinderilor eșuate. Politicile care limitează amploarea reorganizării sau a închiderii societăților comerciale împiedică realocarea resurselor de la întreprinderile falimentare la întreprinderi mai productive, reducând</w:t>
      </w:r>
      <w:r w:rsidR="005856A9" w:rsidRPr="00EC2DB9">
        <w:rPr>
          <w:rFonts w:ascii="Times New Roman" w:hAnsi="Times New Roman"/>
          <w:iCs/>
          <w:sz w:val="24"/>
          <w:szCs w:val="24"/>
        </w:rPr>
        <w:t xml:space="preserve"> astfel</w:t>
      </w:r>
      <w:r w:rsidRPr="00EC2DB9">
        <w:rPr>
          <w:rFonts w:ascii="Times New Roman" w:hAnsi="Times New Roman"/>
          <w:iCs/>
          <w:sz w:val="24"/>
          <w:szCs w:val="24"/>
        </w:rPr>
        <w:t xml:space="preserve"> capacitatea economiei de a se adapta rapid. Problema tratamentului falimentului este, de asemenea, un bun exemplu al modului în care cadrele instituționale și juridice reflectă și consolidează atitudinile sociale, descurajând comportamentul antreprenorial</w:t>
      </w:r>
      <w:r w:rsidRPr="00EC2DB9">
        <w:rPr>
          <w:rFonts w:ascii="Times New Roman" w:hAnsi="Times New Roman"/>
          <w:i/>
          <w:sz w:val="24"/>
          <w:szCs w:val="24"/>
        </w:rPr>
        <w:t xml:space="preserve">. </w:t>
      </w:r>
      <w:r w:rsidRPr="00EC2DB9">
        <w:rPr>
          <w:rFonts w:ascii="Times New Roman" w:hAnsi="Times New Roman"/>
          <w:sz w:val="24"/>
          <w:szCs w:val="24"/>
        </w:rPr>
        <w:t>În mai multe țări europene, de exemplu, întreprinderile insolvabile sunt obligate să își plătească toate obligațiile, împiedicându-le astfel să își folosească experiența pentru a începe o</w:t>
      </w:r>
      <w:r w:rsidR="005856A9" w:rsidRPr="00EC2DB9">
        <w:rPr>
          <w:rFonts w:ascii="Times New Roman" w:hAnsi="Times New Roman"/>
          <w:sz w:val="24"/>
          <w:szCs w:val="24"/>
        </w:rPr>
        <w:t xml:space="preserve"> nouă</w:t>
      </w:r>
      <w:r w:rsidRPr="00EC2DB9">
        <w:rPr>
          <w:rFonts w:ascii="Times New Roman" w:hAnsi="Times New Roman"/>
          <w:sz w:val="24"/>
          <w:szCs w:val="24"/>
        </w:rPr>
        <w:t xml:space="preserve"> afacere. Această cerință legală reflectă convingerea larg răspândită în multe țări europene că eșecul în afaceri este o pierdere personală, cu un stigmat social asociat. În Statele Unite, pe de altă parte, eșecul în afaceri pare să fie privit ca un rezultat legitim al unei bune încercări și al unei experiențe care poate fi folosită ca o ucenicie pentru a începe o nouă afacere mai de succes.</w:t>
      </w:r>
    </w:p>
    <w:p w14:paraId="395777A7" w14:textId="7AC4245C" w:rsidR="00AE7905" w:rsidRPr="00EC2DB9" w:rsidRDefault="00AE7905" w:rsidP="00127524">
      <w:pPr>
        <w:pStyle w:val="NoSpacing"/>
        <w:spacing w:line="276" w:lineRule="auto"/>
        <w:jc w:val="both"/>
        <w:rPr>
          <w:rFonts w:ascii="Times New Roman" w:hAnsi="Times New Roman"/>
          <w:sz w:val="24"/>
          <w:szCs w:val="24"/>
        </w:rPr>
      </w:pPr>
      <w:r w:rsidRPr="00EC2DB9">
        <w:rPr>
          <w:rFonts w:ascii="Times New Roman" w:hAnsi="Times New Roman"/>
          <w:sz w:val="24"/>
          <w:szCs w:val="24"/>
        </w:rPr>
        <w:t xml:space="preserve">Această abordare poate fi observată </w:t>
      </w:r>
      <w:r w:rsidR="00164EB8" w:rsidRPr="00EC2DB9">
        <w:rPr>
          <w:rFonts w:ascii="Times New Roman" w:hAnsi="Times New Roman"/>
          <w:sz w:val="24"/>
          <w:szCs w:val="24"/>
        </w:rPr>
        <w:t>doar</w:t>
      </w:r>
      <w:r w:rsidRPr="00EC2DB9">
        <w:rPr>
          <w:rFonts w:ascii="Times New Roman" w:hAnsi="Times New Roman"/>
          <w:sz w:val="24"/>
          <w:szCs w:val="24"/>
        </w:rPr>
        <w:t xml:space="preserve"> sistemul de faliment din SUA, care permite celor care au dat faliment să înființeze o nouă firmă. Între timp, sistemul deturnează treptat resursele de la întreprinderile care nu sunt competitive.</w:t>
      </w:r>
      <w:r w:rsidR="003177B1" w:rsidRPr="00EC2DB9">
        <w:rPr>
          <w:rStyle w:val="FootnoteReference"/>
          <w:rFonts w:ascii="Times New Roman" w:hAnsi="Times New Roman"/>
          <w:sz w:val="24"/>
          <w:szCs w:val="24"/>
        </w:rPr>
        <w:footnoteReference w:id="15"/>
      </w:r>
      <w:r w:rsidRPr="00EC2DB9">
        <w:rPr>
          <w:rFonts w:ascii="Times New Roman" w:hAnsi="Times New Roman"/>
          <w:sz w:val="24"/>
          <w:szCs w:val="24"/>
        </w:rPr>
        <w:t xml:space="preserve"> Sistemele de proprietate a angajaților, conform experienței din mai multe națiuni, reprezintă un alt mecanism de încurajare a înființării de întreprinderi și pot permite organizațiilor să prospere în primii ani de activitate. Sistemele de proprietate a angajaților pot, de asemenea, să motiveze și să rețină în mod semnificativ lucrătorii, în special în primele etape de dezvoltare a unei întreprinderi, când viabilitatea noilor întreprinderi este incertă și fluxurile de numerar sunt rare.</w:t>
      </w:r>
    </w:p>
    <w:p w14:paraId="51B3D947" w14:textId="77777777" w:rsidR="00FC269E" w:rsidRPr="00EC2DB9" w:rsidRDefault="00FC269E" w:rsidP="00127524">
      <w:pPr>
        <w:pStyle w:val="NoSpacing"/>
        <w:spacing w:line="276" w:lineRule="auto"/>
        <w:jc w:val="both"/>
        <w:rPr>
          <w:rFonts w:ascii="Times New Roman" w:hAnsi="Times New Roman"/>
          <w:sz w:val="24"/>
          <w:szCs w:val="24"/>
        </w:rPr>
      </w:pPr>
    </w:p>
    <w:p w14:paraId="3877DE92" w14:textId="48E0FFDA" w:rsidR="004D5AE8" w:rsidRPr="00EC2DB9" w:rsidRDefault="00FC269E" w:rsidP="0031643B">
      <w:pPr>
        <w:jc w:val="both"/>
        <w:rPr>
          <w:rFonts w:ascii="Times New Roman" w:hAnsi="Times New Roman"/>
          <w:iCs/>
          <w:sz w:val="24"/>
          <w:szCs w:val="24"/>
        </w:rPr>
      </w:pPr>
      <w:r w:rsidRPr="00EC2DB9">
        <w:rPr>
          <w:rFonts w:ascii="Times New Roman" w:hAnsi="Times New Roman"/>
          <w:b/>
          <w:bCs/>
          <w:iCs/>
          <w:sz w:val="24"/>
          <w:szCs w:val="24"/>
        </w:rPr>
        <w:t>4.1.</w:t>
      </w:r>
      <w:r w:rsidR="0031643B" w:rsidRPr="00EC2DB9">
        <w:rPr>
          <w:rFonts w:ascii="Times New Roman" w:hAnsi="Times New Roman"/>
          <w:b/>
          <w:bCs/>
          <w:iCs/>
          <w:sz w:val="24"/>
          <w:szCs w:val="24"/>
        </w:rPr>
        <w:t xml:space="preserve">4. </w:t>
      </w:r>
      <w:r w:rsidR="00912C7A" w:rsidRPr="00EC2DB9">
        <w:rPr>
          <w:rFonts w:ascii="Times New Roman" w:hAnsi="Times New Roman"/>
          <w:b/>
          <w:bCs/>
          <w:iCs/>
          <w:sz w:val="24"/>
          <w:szCs w:val="24"/>
        </w:rPr>
        <w:t>Programe de sprijin guvernamental</w:t>
      </w:r>
    </w:p>
    <w:p w14:paraId="3399CFEC" w14:textId="57D599BD" w:rsidR="00912C7A" w:rsidRPr="00EC2DB9" w:rsidRDefault="00912C7A" w:rsidP="0031643B">
      <w:pPr>
        <w:jc w:val="both"/>
        <w:rPr>
          <w:rFonts w:ascii="Times New Roman" w:hAnsi="Times New Roman"/>
          <w:iCs/>
          <w:sz w:val="24"/>
          <w:szCs w:val="24"/>
        </w:rPr>
      </w:pPr>
      <w:r w:rsidRPr="00EC2DB9">
        <w:rPr>
          <w:rFonts w:ascii="Times New Roman" w:hAnsi="Times New Roman"/>
          <w:iCs/>
          <w:sz w:val="24"/>
          <w:szCs w:val="24"/>
        </w:rPr>
        <w:t>Programele de asistență guvernamentală nu pot, fără nicio îndoială, să înlocuiască piețele care funcționează bine, iar obiectivul principal al guvernelor ar trebui să fie asigurarea drepturilor economice fundamentale. Pe de altă parte, programele de asistență guvernamentală pot completa și consolida alte programe pentru a genera un mediu propice pentru antreprenoriat. Acestea ar putea fi, de asemenea, utilizate ca instrument de politică pentru a viza aspecte specifice care constituie obstacole directe în calea comportamentului antreprenorial și pentru a îmbunătăți competențele de formare.</w:t>
      </w:r>
    </w:p>
    <w:p w14:paraId="5B32D85C" w14:textId="79392651" w:rsidR="00926269" w:rsidRPr="00EC2DB9" w:rsidRDefault="00912C7A" w:rsidP="00912C7A">
      <w:pPr>
        <w:ind w:firstLine="708"/>
        <w:jc w:val="both"/>
        <w:rPr>
          <w:rFonts w:ascii="Times New Roman" w:eastAsia="Calibri" w:hAnsi="Times New Roman" w:cs="Times New Roman"/>
          <w:sz w:val="24"/>
          <w:szCs w:val="24"/>
        </w:rPr>
      </w:pPr>
      <w:r w:rsidRPr="00EC2DB9">
        <w:rPr>
          <w:rFonts w:ascii="Times New Roman" w:hAnsi="Times New Roman"/>
          <w:sz w:val="24"/>
          <w:szCs w:val="24"/>
        </w:rPr>
        <w:t>Programele care se concentrează pe nevoile întreprinderilor sau grupurilor dezavantajate, cum ar fi IMM-urile, minoritățile sau femeile, sunt exemple. Încurajarea întreprinderilor și comunităților dezavantajate să se angajeze în antreprenoriat este esențială pentru a activa resursele economice latente și potențialul antreprenorial care sunt esențiale pentru creșterea economică pe termen lung.</w:t>
      </w:r>
      <w:r w:rsidR="003177B1" w:rsidRPr="00EC2DB9">
        <w:rPr>
          <w:rStyle w:val="FootnoteReference"/>
          <w:rFonts w:ascii="Times New Roman" w:hAnsi="Times New Roman"/>
          <w:sz w:val="24"/>
          <w:szCs w:val="24"/>
        </w:rPr>
        <w:footnoteReference w:id="16"/>
      </w:r>
      <w:r w:rsidRPr="00EC2DB9">
        <w:rPr>
          <w:rFonts w:ascii="Times New Roman" w:hAnsi="Times New Roman"/>
          <w:sz w:val="24"/>
          <w:szCs w:val="24"/>
        </w:rPr>
        <w:t xml:space="preserve"> Pentru a avea un impact, schemele de sprijin guvernamental ar trebui să fie bine direcționate.</w:t>
      </w:r>
      <w:r w:rsidR="00310F04" w:rsidRPr="00EC2DB9">
        <w:rPr>
          <w:rFonts w:ascii="Times New Roman" w:hAnsi="Times New Roman"/>
          <w:sz w:val="24"/>
          <w:szCs w:val="24"/>
        </w:rPr>
        <w:t xml:space="preserve"> </w:t>
      </w:r>
      <w:r w:rsidRPr="00EC2DB9">
        <w:rPr>
          <w:rFonts w:ascii="Times New Roman" w:eastAsia="Calibri" w:hAnsi="Times New Roman" w:cs="Times New Roman"/>
          <w:sz w:val="24"/>
          <w:szCs w:val="24"/>
        </w:rPr>
        <w:t xml:space="preserve">O abordare în acest sens constă în evaluarea și revizuirea periodică a programelor actuale, precum și în schimbul de cunoștințe între țări și regiuni. Guvernele pot, de asemenea, să încurajeze spiritul antreprenorial prin punerea în aplicare a unor inițiative de informare care să îmbunătățească cunoștințele despre potențialul pe care îl oferă spiritul antreprenorial. De asemenea, acestea pot educa masele cu privire la avantajele economice actuale pentru activitatea antreprenorială și le pot încuraja să profite de ele. Cu cât mai mulți întreprinzători percep oportunitățile de afaceri, cu atât este mai probabil ca acestea să fie </w:t>
      </w:r>
      <w:r w:rsidR="007B27D1" w:rsidRPr="00EC2DB9">
        <w:rPr>
          <w:rFonts w:ascii="Times New Roman" w:eastAsia="Calibri" w:hAnsi="Times New Roman" w:cs="Times New Roman"/>
          <w:sz w:val="24"/>
          <w:szCs w:val="24"/>
        </w:rPr>
        <w:t>luate în considerare</w:t>
      </w:r>
      <w:r w:rsidRPr="00EC2DB9">
        <w:rPr>
          <w:rFonts w:ascii="Times New Roman" w:eastAsia="Calibri" w:hAnsi="Times New Roman" w:cs="Times New Roman"/>
          <w:sz w:val="24"/>
          <w:szCs w:val="24"/>
        </w:rPr>
        <w:t>. Programele de informare au avantajul de a fi relativ accesibile și de a nu interfera cu stimulentele pieței.</w:t>
      </w:r>
    </w:p>
    <w:p w14:paraId="0C138296" w14:textId="1F1FB10D" w:rsidR="007A0046" w:rsidRPr="004D5AE8" w:rsidRDefault="00BB603F" w:rsidP="0031643B">
      <w:pPr>
        <w:pStyle w:val="NoSpacing"/>
        <w:numPr>
          <w:ilvl w:val="0"/>
          <w:numId w:val="4"/>
        </w:numPr>
        <w:spacing w:line="276" w:lineRule="auto"/>
        <w:jc w:val="both"/>
        <w:rPr>
          <w:rFonts w:ascii="Times New Roman" w:hAnsi="Times New Roman"/>
          <w:b/>
          <w:sz w:val="24"/>
          <w:szCs w:val="24"/>
        </w:rPr>
      </w:pPr>
      <w:r w:rsidRPr="004D5AE8">
        <w:rPr>
          <w:rFonts w:ascii="Times New Roman" w:hAnsi="Times New Roman"/>
          <w:b/>
          <w:sz w:val="24"/>
          <w:szCs w:val="24"/>
        </w:rPr>
        <w:t>CONCLUZII</w:t>
      </w:r>
    </w:p>
    <w:p w14:paraId="237B207A" w14:textId="38742282" w:rsidR="00912C7A" w:rsidRDefault="00912C7A" w:rsidP="00F57CAC">
      <w:pPr>
        <w:pStyle w:val="NoSpacing"/>
        <w:spacing w:line="276" w:lineRule="auto"/>
        <w:ind w:firstLine="708"/>
        <w:jc w:val="both"/>
        <w:rPr>
          <w:rFonts w:ascii="Times New Roman" w:hAnsi="Times New Roman"/>
          <w:sz w:val="24"/>
          <w:szCs w:val="24"/>
        </w:rPr>
      </w:pPr>
      <w:r w:rsidRPr="00912C7A">
        <w:rPr>
          <w:rFonts w:ascii="Times New Roman" w:hAnsi="Times New Roman"/>
          <w:sz w:val="24"/>
          <w:szCs w:val="24"/>
        </w:rPr>
        <w:t>Inducerea variabilelor care generează dezvoltarea și creșterea economică este unul dintre cele mai importante obiective ale noii economii. Antreprenoriatul este considerat motorul creșterii economice și un factor de motivare pentru descentralizare, reformă economică și avansarea către o economie de piață în toate</w:t>
      </w:r>
      <w:r w:rsidR="007B27D1">
        <w:rPr>
          <w:rFonts w:ascii="Times New Roman" w:hAnsi="Times New Roman"/>
          <w:sz w:val="24"/>
          <w:szCs w:val="24"/>
        </w:rPr>
        <w:t xml:space="preserve"> </w:t>
      </w:r>
      <w:r w:rsidRPr="00912C7A">
        <w:rPr>
          <w:rFonts w:ascii="Times New Roman" w:hAnsi="Times New Roman"/>
          <w:sz w:val="24"/>
          <w:szCs w:val="24"/>
        </w:rPr>
        <w:t>componente</w:t>
      </w:r>
      <w:r w:rsidR="007B27D1">
        <w:rPr>
          <w:rFonts w:ascii="Times New Roman" w:hAnsi="Times New Roman"/>
          <w:sz w:val="24"/>
          <w:szCs w:val="24"/>
        </w:rPr>
        <w:t>le</w:t>
      </w:r>
      <w:r w:rsidRPr="00912C7A">
        <w:rPr>
          <w:rFonts w:ascii="Times New Roman" w:hAnsi="Times New Roman"/>
          <w:sz w:val="24"/>
          <w:szCs w:val="24"/>
        </w:rPr>
        <w:t xml:space="preserve"> oricărei economii. Atunci când întreprinzătorii acționează în funcție de șansele de profit, se evidențiază legătura dintre antreprenoriat și dezvoltarea economică, transformând nucleul economiei în unul productiv prin stabilirea unui teren solid pentru activitățile economice cu capacitatea de a genera oportunități de dezvoltare. </w:t>
      </w:r>
    </w:p>
    <w:p w14:paraId="563D6EA7" w14:textId="67FF9E07" w:rsidR="007B27D1" w:rsidRPr="00E157DF" w:rsidRDefault="00912C7A" w:rsidP="007B27D1">
      <w:pPr>
        <w:jc w:val="both"/>
        <w:rPr>
          <w:rFonts w:ascii="Times New Roman" w:hAnsi="Times New Roman" w:cs="Times New Roman"/>
          <w:i/>
        </w:rPr>
      </w:pPr>
      <w:r w:rsidRPr="00912C7A">
        <w:rPr>
          <w:rFonts w:ascii="Times New Roman" w:hAnsi="Times New Roman"/>
          <w:sz w:val="24"/>
          <w:szCs w:val="24"/>
        </w:rPr>
        <w:t xml:space="preserve">Scopul acestei cercetări </w:t>
      </w:r>
      <w:r w:rsidR="007B27D1">
        <w:rPr>
          <w:rFonts w:ascii="Times New Roman" w:hAnsi="Times New Roman"/>
          <w:sz w:val="24"/>
          <w:szCs w:val="24"/>
        </w:rPr>
        <w:t>a fost</w:t>
      </w:r>
      <w:r w:rsidRPr="00912C7A">
        <w:rPr>
          <w:rFonts w:ascii="Times New Roman" w:hAnsi="Times New Roman"/>
          <w:sz w:val="24"/>
          <w:szCs w:val="24"/>
        </w:rPr>
        <w:t xml:space="preserve"> de a stabili </w:t>
      </w:r>
      <w:r w:rsidR="007B27D1">
        <w:rPr>
          <w:rFonts w:ascii="Times New Roman" w:hAnsi="Times New Roman"/>
          <w:sz w:val="24"/>
          <w:szCs w:val="24"/>
        </w:rPr>
        <w:t xml:space="preserve">faptul </w:t>
      </w:r>
      <w:r w:rsidRPr="00912C7A">
        <w:rPr>
          <w:rFonts w:ascii="Times New Roman" w:hAnsi="Times New Roman"/>
          <w:sz w:val="24"/>
          <w:szCs w:val="24"/>
        </w:rPr>
        <w:t xml:space="preserve">că o abordare cuprinzătoare a dezvoltării antreprenoriatului se bazează pe doi piloni principali: consolidarea competențelor antreprenoriale și îmbunătățirea condițiilor cadrului antreprenorial, care </w:t>
      </w:r>
      <w:r w:rsidR="007B27D1">
        <w:rPr>
          <w:rFonts w:ascii="Times New Roman" w:hAnsi="Times New Roman"/>
          <w:sz w:val="24"/>
          <w:szCs w:val="24"/>
        </w:rPr>
        <w:t>la rândul lor, se</w:t>
      </w:r>
      <w:r w:rsidRPr="00912C7A">
        <w:rPr>
          <w:rFonts w:ascii="Times New Roman" w:hAnsi="Times New Roman"/>
          <w:sz w:val="24"/>
          <w:szCs w:val="24"/>
        </w:rPr>
        <w:t xml:space="preserve"> concentrează pe două cadre conceptuale distincte c</w:t>
      </w:r>
      <w:r w:rsidR="007B27D1">
        <w:rPr>
          <w:rFonts w:ascii="Times New Roman" w:hAnsi="Times New Roman"/>
          <w:sz w:val="24"/>
          <w:szCs w:val="24"/>
        </w:rPr>
        <w:t>e</w:t>
      </w:r>
      <w:r w:rsidRPr="00912C7A">
        <w:rPr>
          <w:rFonts w:ascii="Times New Roman" w:hAnsi="Times New Roman"/>
          <w:sz w:val="24"/>
          <w:szCs w:val="24"/>
        </w:rPr>
        <w:t xml:space="preserve"> leagă acțiunile individuale în domeniul macroeconomiei. Utilizând o metodologie urmată de o analiză critică a principalelor domenii de politică c</w:t>
      </w:r>
      <w:r w:rsidR="007B27D1">
        <w:rPr>
          <w:rFonts w:ascii="Times New Roman" w:hAnsi="Times New Roman"/>
          <w:sz w:val="24"/>
          <w:szCs w:val="24"/>
        </w:rPr>
        <w:t>e</w:t>
      </w:r>
      <w:r w:rsidRPr="00912C7A">
        <w:rPr>
          <w:rFonts w:ascii="Times New Roman" w:hAnsi="Times New Roman"/>
          <w:sz w:val="24"/>
          <w:szCs w:val="24"/>
        </w:rPr>
        <w:t xml:space="preserve"> încurajează condițiile antreprenoriale prin intermediul spectrului modelului conceptual antreprenorial dezvoltat de Global Entrepreneurship Monitor, rezultatul semnificativ al lucrării este că pilonii specifici ar trebui să fie considerați ca un cadru interconectat de măsuri din următoarele motive: </w:t>
      </w:r>
      <w:r w:rsidR="007B27D1" w:rsidRPr="00E157DF">
        <w:rPr>
          <w:rFonts w:ascii="Times New Roman" w:hAnsi="Times New Roman" w:cs="Times New Roman"/>
          <w:iCs/>
          <w:sz w:val="24"/>
          <w:szCs w:val="24"/>
        </w:rPr>
        <w:t>în primul rând, antreprenorii nu reacționează, ci mai degrabă își ajustează acțiuniile în tandem cu mediul în care se desfășoară, luând decizii cu privire la modul în care își folosesc expertiza și factorii de motivare pentru a transforma ideile de afaceri în oportunități profitabile, conform condițiilor-cadru existente; și în al doilea rând, indivizii și comportamentele lor antreprenoriale, cunoștințele, experiența și aspirațiile lor pot fi întotdeauna măsurători fiabile ale comportamentului antreprenorial.</w:t>
      </w:r>
    </w:p>
    <w:p w14:paraId="22CF8878" w14:textId="238DD4C1" w:rsidR="00492B3C" w:rsidRDefault="00492B3C" w:rsidP="00492B3C">
      <w:pPr>
        <w:jc w:val="both"/>
        <w:rPr>
          <w:rFonts w:ascii="Times New Roman" w:hAnsi="Times New Roman" w:cs="Times New Roman"/>
          <w:b/>
          <w:bCs/>
          <w:sz w:val="24"/>
          <w:szCs w:val="24"/>
        </w:rPr>
      </w:pPr>
      <w:r>
        <w:rPr>
          <w:rFonts w:ascii="Times New Roman" w:hAnsi="Times New Roman" w:cs="Times New Roman"/>
          <w:b/>
          <w:bCs/>
          <w:sz w:val="24"/>
          <w:szCs w:val="24"/>
        </w:rPr>
        <w:t>NOTE</w:t>
      </w:r>
    </w:p>
    <w:p w14:paraId="6BC14EBC" w14:textId="77777777" w:rsidR="00492B3C" w:rsidRPr="00492B3C" w:rsidRDefault="00492B3C" w:rsidP="00492B3C">
      <w:pPr>
        <w:pStyle w:val="NoSpacing"/>
        <w:jc w:val="both"/>
        <w:rPr>
          <w:rFonts w:ascii="Times New Roman" w:hAnsi="Times New Roman" w:cs="Times New Roman"/>
          <w:sz w:val="20"/>
          <w:szCs w:val="20"/>
        </w:rPr>
      </w:pPr>
      <w:r w:rsidRPr="00492B3C">
        <w:rPr>
          <w:rFonts w:ascii="Times New Roman" w:hAnsi="Times New Roman" w:cs="Times New Roman"/>
          <w:sz w:val="20"/>
          <w:szCs w:val="20"/>
        </w:rPr>
        <w:t>[1]. Termenul de distrugerea creativă este procesul de mutație industrială care modifică definitiv structura economică internă, distrugând vechiul concept și creând unul nou în orice moment, aparținând economistului Joseph A. Schumpeter (1883 – 1950).</w:t>
      </w:r>
    </w:p>
    <w:p w14:paraId="71F6845F" w14:textId="77777777" w:rsidR="00492B3C" w:rsidRPr="00492B3C" w:rsidRDefault="00492B3C" w:rsidP="00492B3C">
      <w:pPr>
        <w:pStyle w:val="NoSpacing"/>
        <w:jc w:val="both"/>
        <w:rPr>
          <w:rFonts w:ascii="Times New Roman" w:hAnsi="Times New Roman" w:cs="Times New Roman"/>
          <w:sz w:val="20"/>
          <w:szCs w:val="20"/>
        </w:rPr>
      </w:pPr>
      <w:r w:rsidRPr="00492B3C">
        <w:rPr>
          <w:rFonts w:ascii="Times New Roman" w:hAnsi="Times New Roman" w:cs="Times New Roman"/>
          <w:sz w:val="20"/>
          <w:szCs w:val="20"/>
        </w:rPr>
        <w:t xml:space="preserve">[2]. </w:t>
      </w:r>
      <w:r w:rsidRPr="00492B3C">
        <w:rPr>
          <w:rFonts w:ascii="Times New Roman" w:eastAsia="Times New Roman" w:hAnsi="Times New Roman" w:cs="Times New Roman"/>
          <w:color w:val="000000"/>
          <w:sz w:val="20"/>
          <w:szCs w:val="20"/>
        </w:rPr>
        <w:t xml:space="preserve">Global </w:t>
      </w:r>
      <w:r w:rsidRPr="00492B3C">
        <w:rPr>
          <w:rFonts w:ascii="Times New Roman" w:hAnsi="Times New Roman" w:cs="Times New Roman"/>
          <w:sz w:val="20"/>
          <w:szCs w:val="20"/>
        </w:rPr>
        <w:t>Entrepreneurship Monitor (GEM), cu sediul în Londra, Anglia, este este cel mai complex proiect de cercetare al dinamicii antreprenoriale din lume, prezentând evaluări anuale ale stadiului de activitate antreprenorială la nivel global. Datele GEM sunt utilizate pentru a produce un model mai mare care conectează o serie de condiții-cadru antreprenorial (EFC) la TEA, aspirațiile antreprenoriale, progresul tehnic, creșterea PIB-ului și alte variabile macroeconomice. Modelul original GEM a fost constituit pentru a reflecta etapele dezvoltării antreprenoriale, iar metodologia s-a bazat pe o lucrare aparținând cercetătorilor M.  E. Porter și D. Sachs.</w:t>
      </w:r>
    </w:p>
    <w:p w14:paraId="194116F1" w14:textId="40C23279" w:rsidR="00492B3C" w:rsidRPr="00492B3C" w:rsidRDefault="00492B3C" w:rsidP="00492B3C">
      <w:pPr>
        <w:pStyle w:val="NoSpacing"/>
        <w:jc w:val="both"/>
        <w:rPr>
          <w:rFonts w:ascii="Times New Roman" w:hAnsi="Times New Roman" w:cs="Times New Roman"/>
          <w:sz w:val="20"/>
          <w:szCs w:val="20"/>
        </w:rPr>
      </w:pPr>
      <w:r w:rsidRPr="00492B3C">
        <w:rPr>
          <w:rFonts w:ascii="Times New Roman" w:hAnsi="Times New Roman" w:cs="Times New Roman"/>
          <w:sz w:val="20"/>
          <w:szCs w:val="20"/>
        </w:rPr>
        <w:t xml:space="preserve">[3]. Organizația pentru Cooperare și Dezvoltare Economică – OCDE - este o organizație economică interguvernamentală cu 37 de țări membre, înființată în 1961 pentru a stimula progresul economic și comerțul mondial. Este un forum al țărilor care se descriu ca fiind dedicați democrației și economiei de piață, oferind o platformă pentru a compara experiențele politice, pentru a căuta răspunsuri la probleme comune, pentru a identifica bunele practici și pentru a coordona politicile interne și internaționale ale membrilor săi. </w:t>
      </w:r>
    </w:p>
    <w:p w14:paraId="2E2CE21F" w14:textId="77777777" w:rsidR="006C6D51" w:rsidRPr="006C6D51" w:rsidRDefault="006C6D51">
      <w:pPr>
        <w:rPr>
          <w:rFonts w:ascii="Times New Roman" w:hAnsi="Times New Roman" w:cs="Times New Roman"/>
          <w:b/>
          <w:bCs/>
        </w:rPr>
      </w:pPr>
    </w:p>
    <w:p w14:paraId="531586EC" w14:textId="469BAE5E" w:rsidR="007029EE" w:rsidRPr="007029EE" w:rsidRDefault="00492B3C" w:rsidP="001F25ED">
      <w:pPr>
        <w:jc w:val="both"/>
        <w:rPr>
          <w:rFonts w:ascii="Times New Roman" w:hAnsi="Times New Roman" w:cs="Times New Roman"/>
          <w:b/>
          <w:bCs/>
          <w:sz w:val="24"/>
          <w:szCs w:val="24"/>
        </w:rPr>
      </w:pPr>
      <w:r>
        <w:rPr>
          <w:rFonts w:ascii="Times New Roman" w:hAnsi="Times New Roman" w:cs="Times New Roman"/>
          <w:b/>
          <w:bCs/>
          <w:sz w:val="24"/>
          <w:szCs w:val="24"/>
        </w:rPr>
        <w:t>BIBLIOGRAFIE</w:t>
      </w:r>
    </w:p>
    <w:p w14:paraId="7BE5E26C"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Carree, M., (2002). The Impact of Entrepreneurship on Economic Growth. In Zoltan Acs and David B. Audretsch (2003), </w:t>
      </w:r>
      <w:r w:rsidRPr="00E157DF">
        <w:rPr>
          <w:rFonts w:ascii="Times New Roman" w:hAnsi="Times New Roman"/>
          <w:i/>
          <w:iCs/>
          <w:sz w:val="24"/>
          <w:szCs w:val="24"/>
        </w:rPr>
        <w:t>International Handbook</w:t>
      </w:r>
      <w:r w:rsidRPr="00E157DF">
        <w:rPr>
          <w:rFonts w:ascii="Times New Roman" w:hAnsi="Times New Roman"/>
          <w:sz w:val="24"/>
          <w:szCs w:val="24"/>
        </w:rPr>
        <w:t xml:space="preserve"> </w:t>
      </w:r>
      <w:r w:rsidRPr="00E157DF">
        <w:rPr>
          <w:rFonts w:ascii="Times New Roman" w:hAnsi="Times New Roman"/>
          <w:i/>
          <w:iCs/>
          <w:sz w:val="24"/>
          <w:szCs w:val="24"/>
        </w:rPr>
        <w:t xml:space="preserve">of Entrepreneurship Research, </w:t>
      </w:r>
      <w:r w:rsidRPr="00E157DF">
        <w:rPr>
          <w:rFonts w:ascii="Times New Roman" w:hAnsi="Times New Roman"/>
          <w:sz w:val="24"/>
          <w:szCs w:val="24"/>
        </w:rPr>
        <w:t>Boston/Dordrecht: Kluwer Academic Publishers.</w:t>
      </w:r>
    </w:p>
    <w:p w14:paraId="3D2C4F82"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Carree, M., and A. Roy Thurik (1998). Small firms and economic growth in Europe. </w:t>
      </w:r>
      <w:r w:rsidRPr="00E157DF">
        <w:rPr>
          <w:rFonts w:ascii="Times New Roman" w:hAnsi="Times New Roman"/>
          <w:i/>
          <w:iCs/>
          <w:sz w:val="24"/>
          <w:szCs w:val="24"/>
        </w:rPr>
        <w:t xml:space="preserve">Atlantic Economic Journal </w:t>
      </w:r>
      <w:r w:rsidRPr="00E157DF">
        <w:rPr>
          <w:rFonts w:ascii="Times New Roman" w:hAnsi="Times New Roman"/>
          <w:sz w:val="24"/>
          <w:szCs w:val="24"/>
        </w:rPr>
        <w:t>26 (2): 137 –146.</w:t>
      </w:r>
    </w:p>
    <w:p w14:paraId="67F2F4E2" w14:textId="77777777" w:rsidR="007029EE" w:rsidRPr="00E157DF" w:rsidRDefault="007029EE" w:rsidP="007029EE">
      <w:pPr>
        <w:pStyle w:val="NoSpacing"/>
        <w:numPr>
          <w:ilvl w:val="0"/>
          <w:numId w:val="5"/>
        </w:numPr>
        <w:ind w:left="450" w:right="84"/>
        <w:jc w:val="both"/>
        <w:rPr>
          <w:rFonts w:ascii="Times New Roman" w:hAnsi="Times New Roman"/>
          <w:i/>
          <w:iCs/>
          <w:sz w:val="24"/>
          <w:szCs w:val="24"/>
        </w:rPr>
      </w:pPr>
      <w:r w:rsidRPr="00E157DF">
        <w:rPr>
          <w:rFonts w:ascii="Times New Roman" w:hAnsi="Times New Roman"/>
          <w:sz w:val="24"/>
          <w:szCs w:val="24"/>
        </w:rPr>
        <w:t xml:space="preserve">Friijs, Christian, Thomas Pa ulsson and Charlie Karlsson (2002). </w:t>
      </w:r>
      <w:r w:rsidRPr="00E157DF">
        <w:rPr>
          <w:rFonts w:ascii="Times New Roman" w:hAnsi="Times New Roman"/>
          <w:i/>
          <w:iCs/>
          <w:sz w:val="24"/>
          <w:szCs w:val="24"/>
        </w:rPr>
        <w:t xml:space="preserve">Entrepreneurship and Economic Growth: A Critical Review of Empirical and Theoretical Research. </w:t>
      </w:r>
      <w:r w:rsidRPr="00E157DF">
        <w:rPr>
          <w:rFonts w:ascii="Times New Roman" w:hAnsi="Times New Roman"/>
          <w:sz w:val="24"/>
          <w:szCs w:val="24"/>
        </w:rPr>
        <w:t>Östersund, Sweden: Institutet för tillväxtpolitiska studier.</w:t>
      </w:r>
    </w:p>
    <w:p w14:paraId="6EA966F4"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Nickell, Stephen J., Daphne Nicolitsas and Neil Dryden (1997). What makes firms perform well? </w:t>
      </w:r>
      <w:r w:rsidRPr="00E157DF">
        <w:rPr>
          <w:rFonts w:ascii="Times New Roman" w:hAnsi="Times New Roman"/>
          <w:i/>
          <w:iCs/>
          <w:sz w:val="24"/>
          <w:szCs w:val="24"/>
        </w:rPr>
        <w:t xml:space="preserve">European Economic Review </w:t>
      </w:r>
      <w:r w:rsidRPr="00E157DF">
        <w:rPr>
          <w:rFonts w:ascii="Times New Roman" w:hAnsi="Times New Roman"/>
          <w:sz w:val="24"/>
          <w:szCs w:val="24"/>
        </w:rPr>
        <w:t>41: 783–796.</w:t>
      </w:r>
    </w:p>
    <w:p w14:paraId="73DF8B35" w14:textId="77777777" w:rsidR="007029EE" w:rsidRPr="00E157DF" w:rsidRDefault="007029EE" w:rsidP="007029EE">
      <w:pPr>
        <w:pStyle w:val="NoSpacing"/>
        <w:numPr>
          <w:ilvl w:val="0"/>
          <w:numId w:val="5"/>
        </w:numPr>
        <w:ind w:left="450" w:right="84"/>
        <w:jc w:val="both"/>
        <w:rPr>
          <w:rFonts w:ascii="Times New Roman" w:hAnsi="Times New Roman"/>
          <w:i/>
          <w:iCs/>
          <w:sz w:val="24"/>
          <w:szCs w:val="24"/>
        </w:rPr>
      </w:pPr>
      <w:r w:rsidRPr="00E157DF">
        <w:rPr>
          <w:rFonts w:ascii="Times New Roman" w:hAnsi="Times New Roman"/>
          <w:sz w:val="24"/>
          <w:szCs w:val="24"/>
        </w:rPr>
        <w:t xml:space="preserve">Organisation for Economic Co-operation and Development (OECD) (1998). </w:t>
      </w:r>
      <w:r w:rsidRPr="00E157DF">
        <w:rPr>
          <w:rFonts w:ascii="Times New Roman" w:hAnsi="Times New Roman"/>
          <w:i/>
          <w:iCs/>
          <w:sz w:val="24"/>
          <w:szCs w:val="24"/>
        </w:rPr>
        <w:t xml:space="preserve">Fostering Entrepreneurship. </w:t>
      </w:r>
      <w:r w:rsidRPr="00E157DF">
        <w:rPr>
          <w:rFonts w:ascii="Times New Roman" w:hAnsi="Times New Roman"/>
          <w:sz w:val="24"/>
          <w:szCs w:val="24"/>
        </w:rPr>
        <w:t>Paris: OECD, pag. 14-15</w:t>
      </w:r>
    </w:p>
    <w:p w14:paraId="61EC7819" w14:textId="77777777" w:rsidR="007029EE" w:rsidRPr="00E157DF" w:rsidRDefault="007029EE" w:rsidP="007029EE">
      <w:pPr>
        <w:pStyle w:val="NoSpacing"/>
        <w:numPr>
          <w:ilvl w:val="0"/>
          <w:numId w:val="5"/>
        </w:numPr>
        <w:ind w:left="450" w:right="84"/>
        <w:jc w:val="both"/>
        <w:rPr>
          <w:rFonts w:ascii="Times New Roman" w:hAnsi="Times New Roman"/>
          <w:i/>
          <w:iCs/>
          <w:sz w:val="24"/>
          <w:szCs w:val="24"/>
        </w:rPr>
      </w:pPr>
      <w:r w:rsidRPr="00E157DF">
        <w:rPr>
          <w:rFonts w:ascii="Times New Roman" w:hAnsi="Times New Roman"/>
          <w:sz w:val="24"/>
          <w:szCs w:val="24"/>
        </w:rPr>
        <w:t xml:space="preserve">Organisation for Economic Co-operation and Development (OECD) (2002). </w:t>
      </w:r>
      <w:r w:rsidRPr="00E157DF">
        <w:rPr>
          <w:rFonts w:ascii="Times New Roman" w:hAnsi="Times New Roman"/>
          <w:i/>
          <w:iCs/>
          <w:sz w:val="24"/>
          <w:szCs w:val="24"/>
        </w:rPr>
        <w:t xml:space="preserve">Benchmarking: Fostering Firms Creation and Entrepreneurship. </w:t>
      </w:r>
      <w:r w:rsidRPr="00E157DF">
        <w:rPr>
          <w:rFonts w:ascii="Times New Roman" w:hAnsi="Times New Roman"/>
          <w:sz w:val="24"/>
          <w:szCs w:val="24"/>
        </w:rPr>
        <w:t>Paris: OECD Directorate for Science, Technology and Industry.</w:t>
      </w:r>
    </w:p>
    <w:p w14:paraId="47C83D0F"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Pirich, Amir (2001). </w:t>
      </w:r>
      <w:r w:rsidRPr="00E157DF">
        <w:rPr>
          <w:rFonts w:ascii="Times New Roman" w:hAnsi="Times New Roman"/>
          <w:i/>
          <w:sz w:val="24"/>
          <w:szCs w:val="24"/>
        </w:rPr>
        <w:t>An interface between entrepreneurship and innovation: New Zealand SMEs perspective.</w:t>
      </w:r>
      <w:r w:rsidRPr="00E157DF">
        <w:rPr>
          <w:rFonts w:ascii="Times New Roman" w:hAnsi="Times New Roman"/>
          <w:sz w:val="24"/>
          <w:szCs w:val="24"/>
        </w:rPr>
        <w:t xml:space="preserve"> Paper prepared for the 2001 DRUID Conference, Aalborg, Denmark, pg. 28-30</w:t>
      </w:r>
    </w:p>
    <w:p w14:paraId="67DB4A74"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Porter, Michael E. (1990). </w:t>
      </w:r>
      <w:r w:rsidRPr="00E157DF">
        <w:rPr>
          <w:rFonts w:ascii="Times New Roman" w:hAnsi="Times New Roman"/>
          <w:i/>
          <w:iCs/>
          <w:sz w:val="24"/>
          <w:szCs w:val="24"/>
        </w:rPr>
        <w:t xml:space="preserve">The Competitive Advantage of Nations. </w:t>
      </w:r>
      <w:r w:rsidRPr="00E157DF">
        <w:rPr>
          <w:rFonts w:ascii="Times New Roman" w:hAnsi="Times New Roman"/>
          <w:sz w:val="24"/>
          <w:szCs w:val="24"/>
        </w:rPr>
        <w:t>New York: Free Press.</w:t>
      </w:r>
    </w:p>
    <w:p w14:paraId="62C43475"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Reynolds, Paul D., William D. Bygrave, Erkko Autio, Larry W. Cox and Michael Hay (2002). </w:t>
      </w:r>
      <w:r w:rsidRPr="00E157DF">
        <w:rPr>
          <w:rFonts w:ascii="Times New Roman" w:hAnsi="Times New Roman"/>
          <w:i/>
          <w:iCs/>
          <w:sz w:val="24"/>
          <w:szCs w:val="24"/>
        </w:rPr>
        <w:t xml:space="preserve">Global Entrepreneurship Monitor 2002 Executive Report. </w:t>
      </w:r>
      <w:r w:rsidRPr="00E157DF">
        <w:rPr>
          <w:rFonts w:ascii="Times New Roman" w:hAnsi="Times New Roman"/>
          <w:sz w:val="24"/>
          <w:szCs w:val="24"/>
        </w:rPr>
        <w:t>Wellesley, MA/London: Babson College/London Business School.</w:t>
      </w:r>
    </w:p>
    <w:p w14:paraId="1C1D510F"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Reynolds, Paul D., William D. Bygrave, Erkko Autio, Larry W. Cox and Michael Hay (2000). </w:t>
      </w:r>
      <w:r w:rsidRPr="00E157DF">
        <w:rPr>
          <w:rFonts w:ascii="Times New Roman" w:hAnsi="Times New Roman"/>
          <w:i/>
          <w:iCs/>
          <w:sz w:val="24"/>
          <w:szCs w:val="24"/>
        </w:rPr>
        <w:t xml:space="preserve">Global Entrepreneurship Monitor 2000 Executive Report. </w:t>
      </w:r>
      <w:r w:rsidRPr="00E157DF">
        <w:rPr>
          <w:rFonts w:ascii="Times New Roman" w:hAnsi="Times New Roman"/>
          <w:sz w:val="24"/>
          <w:szCs w:val="24"/>
        </w:rPr>
        <w:t>Wellesley, MA/London: Babson College/London Business School.</w:t>
      </w:r>
    </w:p>
    <w:p w14:paraId="2BBB7D26" w14:textId="77777777" w:rsidR="007029EE" w:rsidRPr="00E157DF" w:rsidRDefault="007029EE" w:rsidP="007029EE">
      <w:pPr>
        <w:pStyle w:val="NoSpacing"/>
        <w:numPr>
          <w:ilvl w:val="0"/>
          <w:numId w:val="5"/>
        </w:numPr>
        <w:ind w:left="450" w:right="84"/>
        <w:jc w:val="both"/>
        <w:rPr>
          <w:rFonts w:ascii="Times New Roman" w:hAnsi="Times New Roman"/>
          <w:i/>
          <w:iCs/>
          <w:sz w:val="24"/>
          <w:szCs w:val="24"/>
        </w:rPr>
      </w:pPr>
      <w:r w:rsidRPr="00E157DF">
        <w:rPr>
          <w:rFonts w:ascii="Times New Roman" w:hAnsi="Times New Roman"/>
          <w:sz w:val="24"/>
          <w:szCs w:val="24"/>
        </w:rPr>
        <w:t xml:space="preserve">Schmitz, James A. (1989). Imitation, entrepreneurship and long-run growth. </w:t>
      </w:r>
      <w:r w:rsidRPr="00E157DF">
        <w:rPr>
          <w:rFonts w:ascii="Times New Roman" w:hAnsi="Times New Roman"/>
          <w:i/>
          <w:iCs/>
          <w:sz w:val="24"/>
          <w:szCs w:val="24"/>
        </w:rPr>
        <w:t xml:space="preserve">Journal of Political Economy </w:t>
      </w:r>
      <w:r w:rsidRPr="00E157DF">
        <w:rPr>
          <w:rFonts w:ascii="Times New Roman" w:hAnsi="Times New Roman"/>
          <w:sz w:val="24"/>
          <w:szCs w:val="24"/>
        </w:rPr>
        <w:t>97 (3): 721–739.</w:t>
      </w:r>
    </w:p>
    <w:p w14:paraId="52BCE655"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Style w:val="Strong"/>
          <w:rFonts w:ascii="Times New Roman" w:hAnsi="Times New Roman"/>
          <w:b w:val="0"/>
          <w:bCs w:val="0"/>
          <w:sz w:val="24"/>
          <w:szCs w:val="24"/>
          <w:shd w:val="clear" w:color="auto" w:fill="FFFFFF"/>
        </w:rPr>
        <w:t>Schumpeter J. A. 2007</w:t>
      </w:r>
      <w:r w:rsidRPr="00E157DF">
        <w:rPr>
          <w:rFonts w:ascii="Times New Roman" w:hAnsi="Times New Roman"/>
          <w:b/>
          <w:bCs/>
          <w:sz w:val="24"/>
          <w:szCs w:val="24"/>
          <w:shd w:val="clear" w:color="auto" w:fill="FFFFFF"/>
        </w:rPr>
        <w:t> (</w:t>
      </w:r>
      <w:r w:rsidRPr="00E157DF">
        <w:rPr>
          <w:rStyle w:val="Strong"/>
          <w:rFonts w:ascii="Times New Roman" w:hAnsi="Times New Roman"/>
          <w:b w:val="0"/>
          <w:bCs w:val="0"/>
          <w:sz w:val="24"/>
          <w:szCs w:val="24"/>
          <w:shd w:val="clear" w:color="auto" w:fill="FFFFFF"/>
        </w:rPr>
        <w:t>1934).</w:t>
      </w:r>
      <w:r w:rsidRPr="00E157DF">
        <w:rPr>
          <w:rFonts w:ascii="Times New Roman" w:hAnsi="Times New Roman"/>
          <w:sz w:val="24"/>
          <w:szCs w:val="24"/>
          <w:shd w:val="clear" w:color="auto" w:fill="FFFFFF"/>
        </w:rPr>
        <w:t> </w:t>
      </w:r>
      <w:r w:rsidRPr="00E157DF">
        <w:rPr>
          <w:rStyle w:val="Emphasis"/>
          <w:rFonts w:ascii="Times New Roman" w:hAnsi="Times New Roman"/>
          <w:sz w:val="24"/>
          <w:szCs w:val="24"/>
          <w:shd w:val="clear" w:color="auto" w:fill="FFFFFF"/>
        </w:rPr>
        <w:t>The Theory of Economic Development</w:t>
      </w:r>
      <w:r w:rsidRPr="00E157DF">
        <w:rPr>
          <w:rFonts w:ascii="Times New Roman" w:hAnsi="Times New Roman"/>
          <w:sz w:val="24"/>
          <w:szCs w:val="24"/>
          <w:shd w:val="clear" w:color="auto" w:fill="FFFFFF"/>
        </w:rPr>
        <w:t>. New Brunswick, NJ: Transaction Publishers.</w:t>
      </w:r>
    </w:p>
    <w:p w14:paraId="33DD2851"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Schumpeter, Joseph A. (1911). The Theory of Economic Development: An Inquiry into Profits, Capital, Credit, Interest and the Business Cycle. 1934 translation. Cambridge, MA: Harvard University Press.</w:t>
      </w:r>
    </w:p>
    <w:p w14:paraId="4660724F" w14:textId="77777777" w:rsidR="007029EE" w:rsidRPr="00E157DF" w:rsidRDefault="007029EE" w:rsidP="007029EE">
      <w:pPr>
        <w:pStyle w:val="NoSpacing"/>
        <w:numPr>
          <w:ilvl w:val="0"/>
          <w:numId w:val="5"/>
        </w:numPr>
        <w:ind w:left="450" w:right="84"/>
        <w:jc w:val="both"/>
        <w:rPr>
          <w:rFonts w:ascii="Times New Roman" w:hAnsi="Times New Roman"/>
          <w:sz w:val="24"/>
          <w:szCs w:val="24"/>
        </w:rPr>
      </w:pPr>
      <w:r w:rsidRPr="00E157DF">
        <w:rPr>
          <w:rFonts w:ascii="Times New Roman" w:hAnsi="Times New Roman"/>
          <w:sz w:val="24"/>
          <w:szCs w:val="24"/>
        </w:rPr>
        <w:t xml:space="preserve">Wennekers, Sander, and Roy Thurik (1999). Linking entrepreneurship and economic growth. </w:t>
      </w:r>
      <w:r w:rsidRPr="00E157DF">
        <w:rPr>
          <w:rFonts w:ascii="Times New Roman" w:hAnsi="Times New Roman"/>
          <w:i/>
          <w:iCs/>
          <w:sz w:val="24"/>
          <w:szCs w:val="24"/>
        </w:rPr>
        <w:t xml:space="preserve">Small Business Economics </w:t>
      </w:r>
      <w:r w:rsidRPr="00E157DF">
        <w:rPr>
          <w:rFonts w:ascii="Times New Roman" w:hAnsi="Times New Roman"/>
          <w:sz w:val="24"/>
          <w:szCs w:val="24"/>
        </w:rPr>
        <w:t>13, pg. 27–55</w:t>
      </w:r>
    </w:p>
    <w:p w14:paraId="7D0E1417" w14:textId="2025BCEE" w:rsidR="007029EE" w:rsidRPr="00E157DF" w:rsidRDefault="007029EE" w:rsidP="007A0046">
      <w:pPr>
        <w:pStyle w:val="NoSpacing"/>
        <w:jc w:val="both"/>
        <w:rPr>
          <w:rFonts w:ascii="Times New Roman" w:hAnsi="Times New Roman"/>
          <w:sz w:val="24"/>
          <w:szCs w:val="24"/>
        </w:rPr>
      </w:pPr>
    </w:p>
    <w:sectPr w:rsidR="007029EE" w:rsidRPr="00E157DF" w:rsidSect="002A728B">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1698" w14:textId="77777777" w:rsidR="004E13B3" w:rsidRDefault="004E13B3" w:rsidP="00600102">
      <w:pPr>
        <w:spacing w:after="0" w:line="240" w:lineRule="auto"/>
      </w:pPr>
      <w:r>
        <w:separator/>
      </w:r>
    </w:p>
  </w:endnote>
  <w:endnote w:type="continuationSeparator" w:id="0">
    <w:p w14:paraId="526877ED" w14:textId="77777777" w:rsidR="004E13B3" w:rsidRDefault="004E13B3" w:rsidP="0060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161A4" w14:textId="77777777" w:rsidR="004E13B3" w:rsidRDefault="004E13B3" w:rsidP="00600102">
      <w:pPr>
        <w:spacing w:after="0" w:line="240" w:lineRule="auto"/>
      </w:pPr>
      <w:r>
        <w:separator/>
      </w:r>
    </w:p>
  </w:footnote>
  <w:footnote w:type="continuationSeparator" w:id="0">
    <w:p w14:paraId="3FA347C8" w14:textId="77777777" w:rsidR="004E13B3" w:rsidRDefault="004E13B3" w:rsidP="00600102">
      <w:pPr>
        <w:spacing w:after="0" w:line="240" w:lineRule="auto"/>
      </w:pPr>
      <w:r>
        <w:continuationSeparator/>
      </w:r>
    </w:p>
  </w:footnote>
  <w:footnote w:id="1">
    <w:p w14:paraId="0F75D196" w14:textId="18629A42" w:rsidR="00600102" w:rsidRPr="00600102" w:rsidRDefault="00600102">
      <w:pPr>
        <w:pStyle w:val="FootnoteText"/>
        <w:rPr>
          <w:lang w:val="en-US"/>
        </w:rPr>
      </w:pPr>
      <w:r>
        <w:rPr>
          <w:rStyle w:val="FootnoteReference"/>
        </w:rPr>
        <w:footnoteRef/>
      </w:r>
      <w:r>
        <w:t xml:space="preserve"> </w:t>
      </w:r>
      <w:r w:rsidRPr="00671806">
        <w:rPr>
          <w:rFonts w:ascii="Times New Roman" w:hAnsi="Times New Roman"/>
        </w:rPr>
        <w:t xml:space="preserve">Pirich, Amir (2001). </w:t>
      </w:r>
      <w:r w:rsidRPr="00671806">
        <w:rPr>
          <w:rFonts w:ascii="Times New Roman" w:hAnsi="Times New Roman"/>
          <w:i/>
        </w:rPr>
        <w:t>An interface between entrepreneurship and innovation: New Zealand SMEs perspective.</w:t>
      </w:r>
      <w:r w:rsidRPr="00671806">
        <w:rPr>
          <w:rFonts w:ascii="Times New Roman" w:hAnsi="Times New Roman"/>
        </w:rPr>
        <w:t xml:space="preserve"> Paper prepared for the 2001 DRUID Conference, Aalborg, Denmark, pg. 28-30</w:t>
      </w:r>
    </w:p>
  </w:footnote>
  <w:footnote w:id="2">
    <w:p w14:paraId="0D250D64" w14:textId="40D4A22D" w:rsidR="00600102" w:rsidRPr="00600102" w:rsidRDefault="00600102">
      <w:pPr>
        <w:pStyle w:val="FootnoteText"/>
        <w:rPr>
          <w:lang w:val="en-US"/>
        </w:rPr>
      </w:pPr>
      <w:r>
        <w:rPr>
          <w:rStyle w:val="FootnoteReference"/>
        </w:rPr>
        <w:footnoteRef/>
      </w:r>
      <w:r>
        <w:t xml:space="preserve"> </w:t>
      </w:r>
      <w:r w:rsidRPr="00671806">
        <w:rPr>
          <w:rFonts w:ascii="Times New Roman" w:hAnsi="Times New Roman"/>
        </w:rPr>
        <w:t xml:space="preserve">Friijs, Christian, Thomas Pa ulsson and Charlie Karlsson (2002). </w:t>
      </w:r>
      <w:r w:rsidRPr="00671806">
        <w:rPr>
          <w:rFonts w:ascii="Times New Roman" w:hAnsi="Times New Roman"/>
          <w:i/>
          <w:iCs/>
        </w:rPr>
        <w:t xml:space="preserve">Entrepreneurship and Economic Growth: A Critical Review of Empirical and Theoretical Research. </w:t>
      </w:r>
      <w:r w:rsidRPr="00671806">
        <w:rPr>
          <w:rFonts w:ascii="Times New Roman" w:hAnsi="Times New Roman"/>
        </w:rPr>
        <w:t>Östersund, Sweden: Institutet för tillväxtpolitiska studier.</w:t>
      </w:r>
    </w:p>
  </w:footnote>
  <w:footnote w:id="3">
    <w:p w14:paraId="05868678" w14:textId="5CF872D1" w:rsidR="00600102" w:rsidRPr="00600102" w:rsidRDefault="00600102">
      <w:pPr>
        <w:pStyle w:val="FootnoteText"/>
        <w:rPr>
          <w:lang w:val="en-US"/>
        </w:rPr>
      </w:pPr>
      <w:r w:rsidRPr="00671806">
        <w:rPr>
          <w:rStyle w:val="FootnoteReference"/>
          <w:rFonts w:ascii="Times New Roman" w:hAnsi="Times New Roman"/>
        </w:rPr>
        <w:footnoteRef/>
      </w:r>
      <w:r w:rsidRPr="00671806">
        <w:rPr>
          <w:rFonts w:ascii="Times New Roman" w:hAnsi="Times New Roman"/>
        </w:rPr>
        <w:t xml:space="preserve"> Wennekers, Sander, and Roy Thurik (1999). Linking entrepreneurship and economic growth. </w:t>
      </w:r>
      <w:r w:rsidRPr="00671806">
        <w:rPr>
          <w:rFonts w:ascii="Times New Roman" w:hAnsi="Times New Roman"/>
          <w:i/>
          <w:iCs/>
        </w:rPr>
        <w:t xml:space="preserve">Small Business Economics </w:t>
      </w:r>
      <w:r w:rsidRPr="00671806">
        <w:rPr>
          <w:rFonts w:ascii="Times New Roman" w:hAnsi="Times New Roman"/>
        </w:rPr>
        <w:t>13, pg. 27–55</w:t>
      </w:r>
    </w:p>
  </w:footnote>
  <w:footnote w:id="4">
    <w:p w14:paraId="6A9CD041" w14:textId="539E3568" w:rsidR="00600102" w:rsidRPr="00671806" w:rsidRDefault="00600102" w:rsidP="00600102">
      <w:pPr>
        <w:pStyle w:val="NoSpacing"/>
        <w:jc w:val="both"/>
        <w:rPr>
          <w:rFonts w:ascii="Times New Roman" w:hAnsi="Times New Roman"/>
          <w:sz w:val="20"/>
          <w:szCs w:val="20"/>
        </w:rPr>
      </w:pPr>
      <w:r w:rsidRPr="00F219AE">
        <w:rPr>
          <w:rStyle w:val="FootnoteReference"/>
          <w:b/>
        </w:rPr>
        <w:footnoteRef/>
      </w:r>
      <w:r w:rsidRPr="00F219AE">
        <w:rPr>
          <w:b/>
        </w:rPr>
        <w:t xml:space="preserve"> </w:t>
      </w:r>
      <w:r w:rsidRPr="00F219AE">
        <w:rPr>
          <w:rStyle w:val="Strong"/>
          <w:rFonts w:ascii="Times New Roman" w:hAnsi="Times New Roman"/>
          <w:b w:val="0"/>
          <w:color w:val="211C19"/>
          <w:sz w:val="20"/>
          <w:szCs w:val="20"/>
          <w:shd w:val="clear" w:color="auto" w:fill="FFFFFF"/>
        </w:rPr>
        <w:t>Schumpeter J. A. 2007</w:t>
      </w:r>
      <w:r w:rsidRPr="00F219AE">
        <w:rPr>
          <w:rFonts w:ascii="Times New Roman" w:hAnsi="Times New Roman"/>
          <w:b/>
          <w:color w:val="211C19"/>
          <w:sz w:val="20"/>
          <w:szCs w:val="20"/>
          <w:shd w:val="clear" w:color="auto" w:fill="FFFFFF"/>
        </w:rPr>
        <w:t> (</w:t>
      </w:r>
      <w:r w:rsidRPr="00F219AE">
        <w:rPr>
          <w:rStyle w:val="Strong"/>
          <w:rFonts w:ascii="Times New Roman" w:hAnsi="Times New Roman"/>
          <w:b w:val="0"/>
          <w:color w:val="211C19"/>
          <w:sz w:val="20"/>
          <w:szCs w:val="20"/>
          <w:shd w:val="clear" w:color="auto" w:fill="FFFFFF"/>
        </w:rPr>
        <w:t>1934).</w:t>
      </w:r>
      <w:r w:rsidRPr="00671806">
        <w:rPr>
          <w:rFonts w:ascii="Times New Roman" w:hAnsi="Times New Roman"/>
          <w:color w:val="211C19"/>
          <w:sz w:val="20"/>
          <w:szCs w:val="20"/>
          <w:shd w:val="clear" w:color="auto" w:fill="FFFFFF"/>
        </w:rPr>
        <w:t> </w:t>
      </w:r>
      <w:r w:rsidRPr="00671806">
        <w:rPr>
          <w:rStyle w:val="Emphasis"/>
          <w:rFonts w:ascii="Times New Roman" w:hAnsi="Times New Roman"/>
          <w:color w:val="211C19"/>
          <w:sz w:val="20"/>
          <w:szCs w:val="20"/>
          <w:shd w:val="clear" w:color="auto" w:fill="FFFFFF"/>
        </w:rPr>
        <w:t>The Theory of Economic Development</w:t>
      </w:r>
      <w:r w:rsidRPr="00671806">
        <w:rPr>
          <w:rFonts w:ascii="Times New Roman" w:hAnsi="Times New Roman"/>
          <w:color w:val="211C19"/>
          <w:sz w:val="20"/>
          <w:szCs w:val="20"/>
          <w:shd w:val="clear" w:color="auto" w:fill="FFFFFF"/>
        </w:rPr>
        <w:t>. New Brunswick, NJ: Transaction Publishers.</w:t>
      </w:r>
    </w:p>
    <w:p w14:paraId="01F01096" w14:textId="1CEE323F" w:rsidR="00600102" w:rsidRPr="00600102" w:rsidRDefault="00600102">
      <w:pPr>
        <w:pStyle w:val="FootnoteText"/>
        <w:rPr>
          <w:lang w:val="en-US"/>
        </w:rPr>
      </w:pPr>
    </w:p>
  </w:footnote>
  <w:footnote w:id="5">
    <w:p w14:paraId="103CAEC7" w14:textId="2FA59CBD" w:rsidR="00CC4C8B" w:rsidRPr="00CC4C8B" w:rsidRDefault="00CC4C8B">
      <w:pPr>
        <w:pStyle w:val="FootnoteText"/>
        <w:rPr>
          <w:lang w:val="en-US"/>
        </w:rPr>
      </w:pPr>
      <w:r>
        <w:rPr>
          <w:rStyle w:val="FootnoteReference"/>
        </w:rPr>
        <w:footnoteRef/>
      </w:r>
      <w:r>
        <w:t xml:space="preserve"> </w:t>
      </w:r>
      <w:r w:rsidRPr="00671806">
        <w:rPr>
          <w:rFonts w:ascii="Times New Roman" w:hAnsi="Times New Roman"/>
        </w:rPr>
        <w:t>Schumpeter, Joseph A. (1911). The Theory of Economic Development: An Inquiry into Profits, Capital, Credit, Interest and the Business Cycle. 1934 translation. Cambridge, MA: Harvard University Press.</w:t>
      </w:r>
    </w:p>
  </w:footnote>
  <w:footnote w:id="6">
    <w:p w14:paraId="7359DA03" w14:textId="13D5413E" w:rsidR="0057230D" w:rsidRPr="0057230D" w:rsidRDefault="0057230D">
      <w:pPr>
        <w:pStyle w:val="FootnoteText"/>
        <w:rPr>
          <w:lang w:val="en-US"/>
        </w:rPr>
      </w:pPr>
      <w:r>
        <w:rPr>
          <w:rStyle w:val="FootnoteReference"/>
        </w:rPr>
        <w:footnoteRef/>
      </w:r>
      <w:r w:rsidRPr="00671806">
        <w:rPr>
          <w:rFonts w:ascii="Times New Roman" w:hAnsi="Times New Roman"/>
        </w:rPr>
        <w:t xml:space="preserve"> Schmitz, James A. (1989). Imitation, entrepreneurship and long-run growth. </w:t>
      </w:r>
      <w:r w:rsidRPr="00671806">
        <w:rPr>
          <w:rFonts w:ascii="Times New Roman" w:hAnsi="Times New Roman"/>
          <w:i/>
          <w:iCs/>
        </w:rPr>
        <w:t xml:space="preserve">Journal of Political Economy </w:t>
      </w:r>
      <w:r w:rsidRPr="00671806">
        <w:rPr>
          <w:rFonts w:ascii="Times New Roman" w:hAnsi="Times New Roman"/>
        </w:rPr>
        <w:t>97 (3): 721–739.</w:t>
      </w:r>
    </w:p>
  </w:footnote>
  <w:footnote w:id="7">
    <w:p w14:paraId="37424B26" w14:textId="31DBDD1F" w:rsidR="0057230D" w:rsidRPr="0057230D" w:rsidRDefault="0057230D">
      <w:pPr>
        <w:pStyle w:val="FootnoteText"/>
        <w:rPr>
          <w:lang w:val="en-US"/>
        </w:rPr>
      </w:pPr>
      <w:r>
        <w:rPr>
          <w:rStyle w:val="FootnoteReference"/>
        </w:rPr>
        <w:footnoteRef/>
      </w:r>
      <w:r>
        <w:t xml:space="preserve"> </w:t>
      </w:r>
      <w:r w:rsidRPr="00671806">
        <w:rPr>
          <w:rFonts w:ascii="Times New Roman" w:hAnsi="Times New Roman"/>
        </w:rPr>
        <w:t xml:space="preserve">Carree, M., and A. Roy Thurik (1998). Small firms and economic growth in Europe. </w:t>
      </w:r>
      <w:r w:rsidRPr="00671806">
        <w:rPr>
          <w:rFonts w:ascii="Times New Roman" w:hAnsi="Times New Roman"/>
          <w:i/>
          <w:iCs/>
        </w:rPr>
        <w:t xml:space="preserve">Atlantic Economic Journal </w:t>
      </w:r>
      <w:r w:rsidRPr="00671806">
        <w:rPr>
          <w:rFonts w:ascii="Times New Roman" w:hAnsi="Times New Roman"/>
        </w:rPr>
        <w:t>26 (2): 137 –146.</w:t>
      </w:r>
    </w:p>
  </w:footnote>
  <w:footnote w:id="8">
    <w:p w14:paraId="59AE724F" w14:textId="30CC6547" w:rsidR="006879AF" w:rsidRPr="006879AF" w:rsidRDefault="006879AF">
      <w:pPr>
        <w:pStyle w:val="FootnoteText"/>
        <w:rPr>
          <w:lang w:val="en-US"/>
        </w:rPr>
      </w:pPr>
      <w:r>
        <w:rPr>
          <w:rStyle w:val="FootnoteReference"/>
        </w:rPr>
        <w:footnoteRef/>
      </w:r>
      <w:r w:rsidRPr="00671806">
        <w:rPr>
          <w:rFonts w:ascii="Times New Roman" w:hAnsi="Times New Roman"/>
        </w:rPr>
        <w:t xml:space="preserve"> </w:t>
      </w:r>
      <w:r w:rsidRPr="00671806">
        <w:rPr>
          <w:rFonts w:ascii="Times New Roman" w:hAnsi="Times New Roman"/>
        </w:rPr>
        <w:t xml:space="preserve">Nickell, Stephen J., Daphne Nicolitsas and Neil Dryden (1997). What makes firms perform well? </w:t>
      </w:r>
      <w:r w:rsidRPr="00671806">
        <w:rPr>
          <w:rFonts w:ascii="Times New Roman" w:hAnsi="Times New Roman"/>
          <w:i/>
          <w:iCs/>
        </w:rPr>
        <w:t xml:space="preserve">European Economic Review </w:t>
      </w:r>
      <w:r w:rsidRPr="00671806">
        <w:rPr>
          <w:rFonts w:ascii="Times New Roman" w:hAnsi="Times New Roman"/>
        </w:rPr>
        <w:t>41: 783–796.</w:t>
      </w:r>
    </w:p>
  </w:footnote>
  <w:footnote w:id="9">
    <w:p w14:paraId="6BDA45FA" w14:textId="6FF336F9" w:rsidR="006879AF" w:rsidRPr="006879AF" w:rsidRDefault="006879AF" w:rsidP="006879AF">
      <w:pPr>
        <w:pStyle w:val="NoSpacing"/>
        <w:jc w:val="both"/>
        <w:rPr>
          <w:rFonts w:ascii="Times New Roman" w:hAnsi="Times New Roman"/>
          <w:sz w:val="20"/>
          <w:szCs w:val="20"/>
        </w:rPr>
      </w:pPr>
      <w:r>
        <w:rPr>
          <w:rStyle w:val="FootnoteReference"/>
        </w:rPr>
        <w:footnoteRef/>
      </w:r>
      <w:r>
        <w:t xml:space="preserve"> </w:t>
      </w:r>
      <w:r w:rsidRPr="00671806">
        <w:rPr>
          <w:rFonts w:ascii="Times New Roman" w:hAnsi="Times New Roman"/>
          <w:sz w:val="20"/>
          <w:szCs w:val="20"/>
        </w:rPr>
        <w:t xml:space="preserve">Carree, M., (2002). The Impact of Entrepreneurship on Economic Growth. In Zoltan Acs and David B. Audretsch (2003), </w:t>
      </w:r>
      <w:r w:rsidRPr="00671806">
        <w:rPr>
          <w:rFonts w:ascii="Times New Roman" w:hAnsi="Times New Roman"/>
          <w:i/>
          <w:iCs/>
          <w:sz w:val="20"/>
          <w:szCs w:val="20"/>
        </w:rPr>
        <w:t>International Handbook</w:t>
      </w:r>
      <w:r w:rsidRPr="00671806">
        <w:rPr>
          <w:rFonts w:ascii="Times New Roman" w:hAnsi="Times New Roman"/>
          <w:sz w:val="20"/>
          <w:szCs w:val="20"/>
        </w:rPr>
        <w:t xml:space="preserve"> </w:t>
      </w:r>
      <w:r w:rsidRPr="00671806">
        <w:rPr>
          <w:rFonts w:ascii="Times New Roman" w:hAnsi="Times New Roman"/>
          <w:i/>
          <w:iCs/>
          <w:sz w:val="20"/>
          <w:szCs w:val="20"/>
        </w:rPr>
        <w:t xml:space="preserve">of Entrepreneurship Research, </w:t>
      </w:r>
      <w:r w:rsidRPr="00671806">
        <w:rPr>
          <w:rFonts w:ascii="Times New Roman" w:hAnsi="Times New Roman"/>
          <w:sz w:val="20"/>
          <w:szCs w:val="20"/>
        </w:rPr>
        <w:t>Boston/Dordrecht: Kluwer Academic Publishers.</w:t>
      </w:r>
    </w:p>
  </w:footnote>
  <w:footnote w:id="10">
    <w:p w14:paraId="2659F62D" w14:textId="32C49F48" w:rsidR="006879AF" w:rsidRPr="006879AF" w:rsidRDefault="006879AF">
      <w:pPr>
        <w:pStyle w:val="FootnoteText"/>
        <w:rPr>
          <w:lang w:val="en-US"/>
        </w:rPr>
      </w:pPr>
      <w:r>
        <w:rPr>
          <w:rStyle w:val="FootnoteReference"/>
        </w:rPr>
        <w:footnoteRef/>
      </w:r>
      <w:r>
        <w:t xml:space="preserve"> </w:t>
      </w:r>
      <w:r w:rsidRPr="00671806">
        <w:rPr>
          <w:rFonts w:ascii="Times New Roman" w:hAnsi="Times New Roman"/>
        </w:rPr>
        <w:t xml:space="preserve">Porter, Michael E. (1990). </w:t>
      </w:r>
      <w:r w:rsidRPr="00671806">
        <w:rPr>
          <w:rFonts w:ascii="Times New Roman" w:hAnsi="Times New Roman"/>
          <w:i/>
          <w:iCs/>
        </w:rPr>
        <w:t xml:space="preserve">The Competitive Advantage of Nations. </w:t>
      </w:r>
      <w:r w:rsidRPr="00671806">
        <w:rPr>
          <w:rFonts w:ascii="Times New Roman" w:hAnsi="Times New Roman"/>
        </w:rPr>
        <w:t>New York: Free Press.</w:t>
      </w:r>
    </w:p>
  </w:footnote>
  <w:footnote w:id="11">
    <w:p w14:paraId="2ACD21C6" w14:textId="37B3FA9C" w:rsidR="0025593A" w:rsidRPr="0025593A" w:rsidRDefault="0025593A">
      <w:pPr>
        <w:pStyle w:val="FootnoteText"/>
        <w:rPr>
          <w:lang w:val="en-US"/>
        </w:rPr>
      </w:pPr>
      <w:r>
        <w:rPr>
          <w:rStyle w:val="FootnoteReference"/>
        </w:rPr>
        <w:footnoteRef/>
      </w:r>
      <w:r>
        <w:t xml:space="preserve"> </w:t>
      </w:r>
      <w:r w:rsidRPr="00671806">
        <w:rPr>
          <w:rFonts w:ascii="Times New Roman" w:hAnsi="Times New Roman"/>
        </w:rPr>
        <w:t xml:space="preserve">Wennekers, Sander, and Roy Thurik (1999). Linking entrepreneurship and economic growth. </w:t>
      </w:r>
      <w:r w:rsidRPr="00671806">
        <w:rPr>
          <w:rFonts w:ascii="Times New Roman" w:hAnsi="Times New Roman"/>
          <w:i/>
          <w:iCs/>
        </w:rPr>
        <w:t xml:space="preserve">Small Business Economics </w:t>
      </w:r>
      <w:r w:rsidRPr="00671806">
        <w:rPr>
          <w:rFonts w:ascii="Times New Roman" w:hAnsi="Times New Roman"/>
        </w:rPr>
        <w:t>13: 27–55.</w:t>
      </w:r>
    </w:p>
  </w:footnote>
  <w:footnote w:id="12">
    <w:p w14:paraId="29AA852E" w14:textId="4A05F866" w:rsidR="0025593A" w:rsidRPr="0025593A" w:rsidRDefault="0025593A" w:rsidP="00CE1F88">
      <w:pPr>
        <w:pStyle w:val="FootnoteText"/>
        <w:jc w:val="both"/>
        <w:rPr>
          <w:lang w:val="en-US"/>
        </w:rPr>
      </w:pPr>
    </w:p>
  </w:footnote>
  <w:footnote w:id="13">
    <w:p w14:paraId="0766B944" w14:textId="374007FA" w:rsidR="0025593A" w:rsidRPr="0025593A" w:rsidRDefault="0025593A">
      <w:pPr>
        <w:pStyle w:val="FootnoteText"/>
        <w:rPr>
          <w:lang w:val="en-US"/>
        </w:rPr>
      </w:pPr>
      <w:r>
        <w:rPr>
          <w:rStyle w:val="FootnoteReference"/>
        </w:rPr>
        <w:footnoteRef/>
      </w:r>
      <w:r>
        <w:t xml:space="preserve"> </w:t>
      </w:r>
      <w:r w:rsidRPr="00671806">
        <w:rPr>
          <w:rFonts w:ascii="Times New Roman" w:hAnsi="Times New Roman"/>
        </w:rPr>
        <w:t xml:space="preserve">Organisation for Economic Co-operation and Development (OECD) (1998). </w:t>
      </w:r>
      <w:r w:rsidRPr="00671806">
        <w:rPr>
          <w:rFonts w:ascii="Times New Roman" w:hAnsi="Times New Roman"/>
          <w:i/>
          <w:iCs/>
        </w:rPr>
        <w:t xml:space="preserve">Fostering Entrepreneurship. </w:t>
      </w:r>
      <w:r w:rsidRPr="00671806">
        <w:rPr>
          <w:rFonts w:ascii="Times New Roman" w:hAnsi="Times New Roman"/>
        </w:rPr>
        <w:t>Paris: OECD, pag. 14-15</w:t>
      </w:r>
    </w:p>
  </w:footnote>
  <w:footnote w:id="14">
    <w:p w14:paraId="37EAC93C" w14:textId="76775B7D" w:rsidR="0025593A" w:rsidRPr="0025593A" w:rsidRDefault="0025593A">
      <w:pPr>
        <w:pStyle w:val="FootnoteText"/>
        <w:rPr>
          <w:lang w:val="en-US"/>
        </w:rPr>
      </w:pPr>
      <w:r>
        <w:rPr>
          <w:rStyle w:val="FootnoteReference"/>
        </w:rPr>
        <w:footnoteRef/>
      </w:r>
      <w:r>
        <w:t xml:space="preserve"> </w:t>
      </w:r>
      <w:r w:rsidRPr="00671806">
        <w:rPr>
          <w:rFonts w:ascii="Times New Roman" w:hAnsi="Times New Roman"/>
        </w:rPr>
        <w:t xml:space="preserve">Reynolds, Paul D., William D. Bygrave, Erkko Autio, Larry W. Cox and Michael Hay (2002). </w:t>
      </w:r>
      <w:r w:rsidRPr="00671806">
        <w:rPr>
          <w:rFonts w:ascii="Times New Roman" w:hAnsi="Times New Roman"/>
          <w:i/>
          <w:iCs/>
        </w:rPr>
        <w:t xml:space="preserve">Global Entrepreneurship Monitor 2002 Executive Report. </w:t>
      </w:r>
      <w:r w:rsidRPr="00671806">
        <w:rPr>
          <w:rFonts w:ascii="Times New Roman" w:hAnsi="Times New Roman"/>
        </w:rPr>
        <w:t>Wellesley, MA/London: Babson College/London Business School.</w:t>
      </w:r>
    </w:p>
  </w:footnote>
  <w:footnote w:id="15">
    <w:p w14:paraId="6514FEDB" w14:textId="1FF6BA73" w:rsidR="003177B1" w:rsidRPr="003177B1" w:rsidRDefault="003177B1">
      <w:pPr>
        <w:pStyle w:val="FootnoteText"/>
        <w:rPr>
          <w:lang w:val="en-US"/>
        </w:rPr>
      </w:pPr>
      <w:r>
        <w:rPr>
          <w:rStyle w:val="FootnoteReference"/>
        </w:rPr>
        <w:footnoteRef/>
      </w:r>
      <w:r>
        <w:t xml:space="preserve"> </w:t>
      </w:r>
      <w:r w:rsidRPr="00671806">
        <w:rPr>
          <w:rFonts w:ascii="Times New Roman" w:hAnsi="Times New Roman"/>
        </w:rPr>
        <w:t xml:space="preserve">Organisation for Economic Co-operation and Development (OECD) (2002). </w:t>
      </w:r>
      <w:r w:rsidRPr="00671806">
        <w:rPr>
          <w:rFonts w:ascii="Times New Roman" w:hAnsi="Times New Roman"/>
          <w:i/>
          <w:iCs/>
        </w:rPr>
        <w:t xml:space="preserve">Benchmarking: Fostering Firms Creation and Entrepreneurship. </w:t>
      </w:r>
      <w:r w:rsidRPr="00671806">
        <w:rPr>
          <w:rFonts w:ascii="Times New Roman" w:hAnsi="Times New Roman"/>
        </w:rPr>
        <w:t>Paris: OECD Directorate for Science, Technology and Industry.</w:t>
      </w:r>
    </w:p>
  </w:footnote>
  <w:footnote w:id="16">
    <w:p w14:paraId="59229D69" w14:textId="4D7B55CD" w:rsidR="003177B1" w:rsidRPr="003177B1" w:rsidRDefault="003177B1">
      <w:pPr>
        <w:pStyle w:val="FootnoteText"/>
        <w:rPr>
          <w:lang w:val="en-US"/>
        </w:rPr>
      </w:pPr>
      <w:r>
        <w:rPr>
          <w:rStyle w:val="FootnoteReference"/>
        </w:rPr>
        <w:footnoteRef/>
      </w:r>
      <w:r>
        <w:t xml:space="preserve"> </w:t>
      </w:r>
      <w:r w:rsidRPr="00671806">
        <w:rPr>
          <w:rFonts w:ascii="Times New Roman" w:hAnsi="Times New Roman"/>
        </w:rPr>
        <w:t xml:space="preserve">Reynolds, Paul D., William D. Bygrave, Erkko Autio, Larry W. Cox and Michael Hay (2000). </w:t>
      </w:r>
      <w:r w:rsidRPr="00671806">
        <w:rPr>
          <w:rFonts w:ascii="Times New Roman" w:hAnsi="Times New Roman"/>
          <w:i/>
          <w:iCs/>
        </w:rPr>
        <w:t xml:space="preserve">Global Entrepreneurship Monitor 2000 Executive Report. </w:t>
      </w:r>
      <w:r w:rsidRPr="00671806">
        <w:rPr>
          <w:rFonts w:ascii="Times New Roman" w:hAnsi="Times New Roman"/>
        </w:rPr>
        <w:t>Wellesley, MA/London: Babson College/London Business School.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7FDCC232"/>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BC6658A"/>
    <w:multiLevelType w:val="multilevel"/>
    <w:tmpl w:val="23D60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256661"/>
    <w:multiLevelType w:val="hybridMultilevel"/>
    <w:tmpl w:val="75A6CF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74C7A58"/>
    <w:multiLevelType w:val="hybridMultilevel"/>
    <w:tmpl w:val="AA201A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E814E3B"/>
    <w:multiLevelType w:val="hybridMultilevel"/>
    <w:tmpl w:val="1E38BB78"/>
    <w:lvl w:ilvl="0" w:tplc="E66C7DA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AC"/>
    <w:rsid w:val="000246D3"/>
    <w:rsid w:val="00042CCF"/>
    <w:rsid w:val="000579CF"/>
    <w:rsid w:val="0006074A"/>
    <w:rsid w:val="00063B0F"/>
    <w:rsid w:val="00127524"/>
    <w:rsid w:val="001461E4"/>
    <w:rsid w:val="00164EB8"/>
    <w:rsid w:val="00170367"/>
    <w:rsid w:val="001A35C1"/>
    <w:rsid w:val="001B65DB"/>
    <w:rsid w:val="001C7AE9"/>
    <w:rsid w:val="001E24BC"/>
    <w:rsid w:val="001E6013"/>
    <w:rsid w:val="001E6D49"/>
    <w:rsid w:val="001F25ED"/>
    <w:rsid w:val="001F60AC"/>
    <w:rsid w:val="002106C8"/>
    <w:rsid w:val="002371D5"/>
    <w:rsid w:val="002442BC"/>
    <w:rsid w:val="0025593A"/>
    <w:rsid w:val="002A728B"/>
    <w:rsid w:val="00310F04"/>
    <w:rsid w:val="0031643B"/>
    <w:rsid w:val="003177B1"/>
    <w:rsid w:val="00355C1C"/>
    <w:rsid w:val="00366D5D"/>
    <w:rsid w:val="00396996"/>
    <w:rsid w:val="003A18DA"/>
    <w:rsid w:val="003B6FE8"/>
    <w:rsid w:val="003E0845"/>
    <w:rsid w:val="003E6767"/>
    <w:rsid w:val="0041178E"/>
    <w:rsid w:val="00414D01"/>
    <w:rsid w:val="00421ED6"/>
    <w:rsid w:val="004364D7"/>
    <w:rsid w:val="004621DA"/>
    <w:rsid w:val="00492B3C"/>
    <w:rsid w:val="004B4CC2"/>
    <w:rsid w:val="004C32FF"/>
    <w:rsid w:val="004D5AE8"/>
    <w:rsid w:val="004E13B3"/>
    <w:rsid w:val="004E60D9"/>
    <w:rsid w:val="00531C8D"/>
    <w:rsid w:val="0053550E"/>
    <w:rsid w:val="0056204E"/>
    <w:rsid w:val="0057230D"/>
    <w:rsid w:val="00572EE9"/>
    <w:rsid w:val="0057735B"/>
    <w:rsid w:val="00584D01"/>
    <w:rsid w:val="005856A9"/>
    <w:rsid w:val="00592878"/>
    <w:rsid w:val="005A3A6E"/>
    <w:rsid w:val="005B1C78"/>
    <w:rsid w:val="00600102"/>
    <w:rsid w:val="00612805"/>
    <w:rsid w:val="006329E1"/>
    <w:rsid w:val="00663610"/>
    <w:rsid w:val="00666AF1"/>
    <w:rsid w:val="00681C9A"/>
    <w:rsid w:val="006879AF"/>
    <w:rsid w:val="00695F49"/>
    <w:rsid w:val="006A4EB4"/>
    <w:rsid w:val="006B5A15"/>
    <w:rsid w:val="006B7115"/>
    <w:rsid w:val="006C56CB"/>
    <w:rsid w:val="006C6A52"/>
    <w:rsid w:val="006C6D51"/>
    <w:rsid w:val="006F5277"/>
    <w:rsid w:val="007029EE"/>
    <w:rsid w:val="00777550"/>
    <w:rsid w:val="007A0046"/>
    <w:rsid w:val="007B27D1"/>
    <w:rsid w:val="00844252"/>
    <w:rsid w:val="00885553"/>
    <w:rsid w:val="00887B2C"/>
    <w:rsid w:val="008E33B6"/>
    <w:rsid w:val="00912C7A"/>
    <w:rsid w:val="00916761"/>
    <w:rsid w:val="00926269"/>
    <w:rsid w:val="00940BC9"/>
    <w:rsid w:val="0094711A"/>
    <w:rsid w:val="00951CD8"/>
    <w:rsid w:val="00956E49"/>
    <w:rsid w:val="0097413C"/>
    <w:rsid w:val="009F3657"/>
    <w:rsid w:val="00A038DF"/>
    <w:rsid w:val="00A051D9"/>
    <w:rsid w:val="00A17F50"/>
    <w:rsid w:val="00A372CA"/>
    <w:rsid w:val="00A407E7"/>
    <w:rsid w:val="00A66D10"/>
    <w:rsid w:val="00A85F91"/>
    <w:rsid w:val="00AB6424"/>
    <w:rsid w:val="00AD40FA"/>
    <w:rsid w:val="00AE7905"/>
    <w:rsid w:val="00AF2726"/>
    <w:rsid w:val="00AF44AC"/>
    <w:rsid w:val="00B369F2"/>
    <w:rsid w:val="00B6306E"/>
    <w:rsid w:val="00B77D26"/>
    <w:rsid w:val="00BA0EEF"/>
    <w:rsid w:val="00BB603F"/>
    <w:rsid w:val="00BB6D65"/>
    <w:rsid w:val="00BC4F49"/>
    <w:rsid w:val="00BD6F21"/>
    <w:rsid w:val="00C71CA7"/>
    <w:rsid w:val="00CA4DB9"/>
    <w:rsid w:val="00CC48A4"/>
    <w:rsid w:val="00CC4C8B"/>
    <w:rsid w:val="00CE1F88"/>
    <w:rsid w:val="00CE35A0"/>
    <w:rsid w:val="00CE5807"/>
    <w:rsid w:val="00CF352E"/>
    <w:rsid w:val="00DD286E"/>
    <w:rsid w:val="00DF34F1"/>
    <w:rsid w:val="00E157DF"/>
    <w:rsid w:val="00E401BC"/>
    <w:rsid w:val="00E50DBE"/>
    <w:rsid w:val="00E7137E"/>
    <w:rsid w:val="00E83052"/>
    <w:rsid w:val="00E83820"/>
    <w:rsid w:val="00E83D96"/>
    <w:rsid w:val="00E853F9"/>
    <w:rsid w:val="00EA020D"/>
    <w:rsid w:val="00EC143C"/>
    <w:rsid w:val="00EC2DB9"/>
    <w:rsid w:val="00EE40CB"/>
    <w:rsid w:val="00F1654C"/>
    <w:rsid w:val="00F219AE"/>
    <w:rsid w:val="00F26FB8"/>
    <w:rsid w:val="00F34150"/>
    <w:rsid w:val="00F500FD"/>
    <w:rsid w:val="00F57CAC"/>
    <w:rsid w:val="00F63EE7"/>
    <w:rsid w:val="00F90B62"/>
    <w:rsid w:val="00FA4069"/>
    <w:rsid w:val="00FA69EC"/>
    <w:rsid w:val="00FC269E"/>
    <w:rsid w:val="00FE3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940B"/>
  <w15:chartTrackingRefBased/>
  <w15:docId w15:val="{CECC9763-823F-4B77-8697-B2BAEBB7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A52"/>
    <w:rPr>
      <w:color w:val="0563C1" w:themeColor="hyperlink"/>
      <w:u w:val="single"/>
    </w:rPr>
  </w:style>
  <w:style w:type="character" w:customStyle="1" w:styleId="UnresolvedMention1">
    <w:name w:val="Unresolved Mention1"/>
    <w:basedOn w:val="DefaultParagraphFont"/>
    <w:uiPriority w:val="99"/>
    <w:semiHidden/>
    <w:unhideWhenUsed/>
    <w:rsid w:val="006C6A52"/>
    <w:rPr>
      <w:color w:val="605E5C"/>
      <w:shd w:val="clear" w:color="auto" w:fill="E1DFDD"/>
    </w:rPr>
  </w:style>
  <w:style w:type="paragraph" w:styleId="ListParagraph">
    <w:name w:val="List Paragraph"/>
    <w:basedOn w:val="Normal"/>
    <w:uiPriority w:val="34"/>
    <w:qFormat/>
    <w:rsid w:val="00AB6424"/>
    <w:pPr>
      <w:ind w:left="720"/>
      <w:contextualSpacing/>
    </w:pPr>
  </w:style>
  <w:style w:type="character" w:styleId="CommentReference">
    <w:name w:val="annotation reference"/>
    <w:basedOn w:val="DefaultParagraphFont"/>
    <w:uiPriority w:val="99"/>
    <w:semiHidden/>
    <w:unhideWhenUsed/>
    <w:rsid w:val="001A35C1"/>
    <w:rPr>
      <w:sz w:val="16"/>
      <w:szCs w:val="16"/>
    </w:rPr>
  </w:style>
  <w:style w:type="paragraph" w:styleId="CommentText">
    <w:name w:val="annotation text"/>
    <w:basedOn w:val="Normal"/>
    <w:link w:val="CommentTextChar"/>
    <w:uiPriority w:val="99"/>
    <w:semiHidden/>
    <w:unhideWhenUsed/>
    <w:rsid w:val="001A35C1"/>
    <w:pPr>
      <w:spacing w:line="240" w:lineRule="auto"/>
    </w:pPr>
    <w:rPr>
      <w:sz w:val="20"/>
      <w:szCs w:val="20"/>
    </w:rPr>
  </w:style>
  <w:style w:type="character" w:customStyle="1" w:styleId="CommentTextChar">
    <w:name w:val="Comment Text Char"/>
    <w:basedOn w:val="DefaultParagraphFont"/>
    <w:link w:val="CommentText"/>
    <w:uiPriority w:val="99"/>
    <w:semiHidden/>
    <w:rsid w:val="001A35C1"/>
    <w:rPr>
      <w:sz w:val="20"/>
      <w:szCs w:val="20"/>
    </w:rPr>
  </w:style>
  <w:style w:type="paragraph" w:styleId="CommentSubject">
    <w:name w:val="annotation subject"/>
    <w:basedOn w:val="CommentText"/>
    <w:next w:val="CommentText"/>
    <w:link w:val="CommentSubjectChar"/>
    <w:uiPriority w:val="99"/>
    <w:semiHidden/>
    <w:unhideWhenUsed/>
    <w:rsid w:val="001A35C1"/>
    <w:rPr>
      <w:b/>
      <w:bCs/>
    </w:rPr>
  </w:style>
  <w:style w:type="character" w:customStyle="1" w:styleId="CommentSubjectChar">
    <w:name w:val="Comment Subject Char"/>
    <w:basedOn w:val="CommentTextChar"/>
    <w:link w:val="CommentSubject"/>
    <w:uiPriority w:val="99"/>
    <w:semiHidden/>
    <w:rsid w:val="001A35C1"/>
    <w:rPr>
      <w:b/>
      <w:bCs/>
      <w:sz w:val="20"/>
      <w:szCs w:val="20"/>
    </w:rPr>
  </w:style>
  <w:style w:type="paragraph" w:styleId="BalloonText">
    <w:name w:val="Balloon Text"/>
    <w:basedOn w:val="Normal"/>
    <w:link w:val="BalloonTextChar"/>
    <w:uiPriority w:val="99"/>
    <w:semiHidden/>
    <w:unhideWhenUsed/>
    <w:rsid w:val="001A3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5C1"/>
    <w:rPr>
      <w:rFonts w:ascii="Segoe UI" w:hAnsi="Segoe UI" w:cs="Segoe UI"/>
      <w:sz w:val="18"/>
      <w:szCs w:val="18"/>
    </w:rPr>
  </w:style>
  <w:style w:type="paragraph" w:styleId="NormalWeb">
    <w:name w:val="Normal (Web)"/>
    <w:basedOn w:val="Normal"/>
    <w:uiPriority w:val="99"/>
    <w:semiHidden/>
    <w:unhideWhenUsed/>
    <w:rsid w:val="00887B2C"/>
    <w:rPr>
      <w:rFonts w:ascii="Times New Roman" w:hAnsi="Times New Roman" w:cs="Times New Roman"/>
      <w:sz w:val="24"/>
      <w:szCs w:val="24"/>
    </w:rPr>
  </w:style>
  <w:style w:type="paragraph" w:styleId="NoSpacing">
    <w:name w:val="No Spacing"/>
    <w:uiPriority w:val="1"/>
    <w:qFormat/>
    <w:rsid w:val="005B1C78"/>
    <w:pPr>
      <w:spacing w:after="0" w:line="240" w:lineRule="auto"/>
    </w:pPr>
  </w:style>
  <w:style w:type="character" w:styleId="FootnoteReference">
    <w:name w:val="footnote reference"/>
    <w:basedOn w:val="DefaultParagraphFont"/>
    <w:uiPriority w:val="99"/>
    <w:semiHidden/>
    <w:unhideWhenUsed/>
    <w:rsid w:val="007A0046"/>
    <w:rPr>
      <w:vertAlign w:val="superscript"/>
    </w:rPr>
  </w:style>
  <w:style w:type="character" w:styleId="Emphasis">
    <w:name w:val="Emphasis"/>
    <w:basedOn w:val="DefaultParagraphFont"/>
    <w:uiPriority w:val="20"/>
    <w:qFormat/>
    <w:rsid w:val="007A0046"/>
    <w:rPr>
      <w:i/>
      <w:iCs/>
    </w:rPr>
  </w:style>
  <w:style w:type="character" w:styleId="Strong">
    <w:name w:val="Strong"/>
    <w:basedOn w:val="DefaultParagraphFont"/>
    <w:uiPriority w:val="22"/>
    <w:qFormat/>
    <w:rsid w:val="007A0046"/>
    <w:rPr>
      <w:b/>
      <w:bCs/>
    </w:rPr>
  </w:style>
  <w:style w:type="table" w:styleId="GridTable1Light-Accent1">
    <w:name w:val="Grid Table 1 Light Accent 1"/>
    <w:basedOn w:val="TableNormal"/>
    <w:uiPriority w:val="46"/>
    <w:rsid w:val="007A0046"/>
    <w:pPr>
      <w:spacing w:after="0" w:line="240" w:lineRule="auto"/>
    </w:pPr>
    <w:rPr>
      <w:lang w:val="ro-RO"/>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00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102"/>
    <w:rPr>
      <w:sz w:val="20"/>
      <w:szCs w:val="20"/>
    </w:rPr>
  </w:style>
  <w:style w:type="table" w:styleId="TableGrid">
    <w:name w:val="Table Grid"/>
    <w:basedOn w:val="TableNormal"/>
    <w:uiPriority w:val="39"/>
    <w:rsid w:val="00F2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31695">
      <w:bodyDiv w:val="1"/>
      <w:marLeft w:val="0"/>
      <w:marRight w:val="0"/>
      <w:marTop w:val="0"/>
      <w:marBottom w:val="0"/>
      <w:divBdr>
        <w:top w:val="none" w:sz="0" w:space="0" w:color="auto"/>
        <w:left w:val="none" w:sz="0" w:space="0" w:color="auto"/>
        <w:bottom w:val="none" w:sz="0" w:space="0" w:color="auto"/>
        <w:right w:val="none" w:sz="0" w:space="0" w:color="auto"/>
      </w:divBdr>
    </w:div>
    <w:div w:id="548999552">
      <w:bodyDiv w:val="1"/>
      <w:marLeft w:val="0"/>
      <w:marRight w:val="0"/>
      <w:marTop w:val="0"/>
      <w:marBottom w:val="0"/>
      <w:divBdr>
        <w:top w:val="none" w:sz="0" w:space="0" w:color="auto"/>
        <w:left w:val="none" w:sz="0" w:space="0" w:color="auto"/>
        <w:bottom w:val="none" w:sz="0" w:space="0" w:color="auto"/>
        <w:right w:val="none" w:sz="0" w:space="0" w:color="auto"/>
      </w:divBdr>
    </w:div>
    <w:div w:id="556162624">
      <w:bodyDiv w:val="1"/>
      <w:marLeft w:val="0"/>
      <w:marRight w:val="0"/>
      <w:marTop w:val="0"/>
      <w:marBottom w:val="0"/>
      <w:divBdr>
        <w:top w:val="none" w:sz="0" w:space="0" w:color="auto"/>
        <w:left w:val="none" w:sz="0" w:space="0" w:color="auto"/>
        <w:bottom w:val="none" w:sz="0" w:space="0" w:color="auto"/>
        <w:right w:val="none" w:sz="0" w:space="0" w:color="auto"/>
      </w:divBdr>
    </w:div>
    <w:div w:id="568884992">
      <w:bodyDiv w:val="1"/>
      <w:marLeft w:val="0"/>
      <w:marRight w:val="0"/>
      <w:marTop w:val="0"/>
      <w:marBottom w:val="0"/>
      <w:divBdr>
        <w:top w:val="none" w:sz="0" w:space="0" w:color="auto"/>
        <w:left w:val="none" w:sz="0" w:space="0" w:color="auto"/>
        <w:bottom w:val="none" w:sz="0" w:space="0" w:color="auto"/>
        <w:right w:val="none" w:sz="0" w:space="0" w:color="auto"/>
      </w:divBdr>
    </w:div>
    <w:div w:id="610167732">
      <w:bodyDiv w:val="1"/>
      <w:marLeft w:val="0"/>
      <w:marRight w:val="0"/>
      <w:marTop w:val="0"/>
      <w:marBottom w:val="0"/>
      <w:divBdr>
        <w:top w:val="none" w:sz="0" w:space="0" w:color="auto"/>
        <w:left w:val="none" w:sz="0" w:space="0" w:color="auto"/>
        <w:bottom w:val="none" w:sz="0" w:space="0" w:color="auto"/>
        <w:right w:val="none" w:sz="0" w:space="0" w:color="auto"/>
      </w:divBdr>
    </w:div>
    <w:div w:id="640156408">
      <w:bodyDiv w:val="1"/>
      <w:marLeft w:val="0"/>
      <w:marRight w:val="0"/>
      <w:marTop w:val="0"/>
      <w:marBottom w:val="0"/>
      <w:divBdr>
        <w:top w:val="none" w:sz="0" w:space="0" w:color="auto"/>
        <w:left w:val="none" w:sz="0" w:space="0" w:color="auto"/>
        <w:bottom w:val="none" w:sz="0" w:space="0" w:color="auto"/>
        <w:right w:val="none" w:sz="0" w:space="0" w:color="auto"/>
      </w:divBdr>
    </w:div>
    <w:div w:id="650986011">
      <w:bodyDiv w:val="1"/>
      <w:marLeft w:val="0"/>
      <w:marRight w:val="0"/>
      <w:marTop w:val="0"/>
      <w:marBottom w:val="0"/>
      <w:divBdr>
        <w:top w:val="none" w:sz="0" w:space="0" w:color="auto"/>
        <w:left w:val="none" w:sz="0" w:space="0" w:color="auto"/>
        <w:bottom w:val="none" w:sz="0" w:space="0" w:color="auto"/>
        <w:right w:val="none" w:sz="0" w:space="0" w:color="auto"/>
      </w:divBdr>
      <w:divsChild>
        <w:div w:id="218398586">
          <w:marLeft w:val="-240"/>
          <w:marRight w:val="-240"/>
          <w:marTop w:val="0"/>
          <w:marBottom w:val="0"/>
          <w:divBdr>
            <w:top w:val="none" w:sz="0" w:space="0" w:color="auto"/>
            <w:left w:val="none" w:sz="0" w:space="0" w:color="auto"/>
            <w:bottom w:val="none" w:sz="0" w:space="0" w:color="auto"/>
            <w:right w:val="none" w:sz="0" w:space="0" w:color="auto"/>
          </w:divBdr>
          <w:divsChild>
            <w:div w:id="991564858">
              <w:marLeft w:val="0"/>
              <w:marRight w:val="0"/>
              <w:marTop w:val="0"/>
              <w:marBottom w:val="0"/>
              <w:divBdr>
                <w:top w:val="none" w:sz="0" w:space="0" w:color="auto"/>
                <w:left w:val="none" w:sz="0" w:space="0" w:color="auto"/>
                <w:bottom w:val="none" w:sz="0" w:space="0" w:color="auto"/>
                <w:right w:val="none" w:sz="0" w:space="0" w:color="auto"/>
              </w:divBdr>
              <w:divsChild>
                <w:div w:id="17069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1771">
      <w:bodyDiv w:val="1"/>
      <w:marLeft w:val="0"/>
      <w:marRight w:val="0"/>
      <w:marTop w:val="0"/>
      <w:marBottom w:val="0"/>
      <w:divBdr>
        <w:top w:val="none" w:sz="0" w:space="0" w:color="auto"/>
        <w:left w:val="none" w:sz="0" w:space="0" w:color="auto"/>
        <w:bottom w:val="none" w:sz="0" w:space="0" w:color="auto"/>
        <w:right w:val="none" w:sz="0" w:space="0" w:color="auto"/>
      </w:divBdr>
    </w:div>
    <w:div w:id="854655466">
      <w:bodyDiv w:val="1"/>
      <w:marLeft w:val="0"/>
      <w:marRight w:val="0"/>
      <w:marTop w:val="0"/>
      <w:marBottom w:val="0"/>
      <w:divBdr>
        <w:top w:val="none" w:sz="0" w:space="0" w:color="auto"/>
        <w:left w:val="none" w:sz="0" w:space="0" w:color="auto"/>
        <w:bottom w:val="none" w:sz="0" w:space="0" w:color="auto"/>
        <w:right w:val="none" w:sz="0" w:space="0" w:color="auto"/>
      </w:divBdr>
    </w:div>
    <w:div w:id="1027100941">
      <w:bodyDiv w:val="1"/>
      <w:marLeft w:val="0"/>
      <w:marRight w:val="0"/>
      <w:marTop w:val="0"/>
      <w:marBottom w:val="0"/>
      <w:divBdr>
        <w:top w:val="none" w:sz="0" w:space="0" w:color="auto"/>
        <w:left w:val="none" w:sz="0" w:space="0" w:color="auto"/>
        <w:bottom w:val="none" w:sz="0" w:space="0" w:color="auto"/>
        <w:right w:val="none" w:sz="0" w:space="0" w:color="auto"/>
      </w:divBdr>
    </w:div>
    <w:div w:id="1198658260">
      <w:bodyDiv w:val="1"/>
      <w:marLeft w:val="0"/>
      <w:marRight w:val="0"/>
      <w:marTop w:val="0"/>
      <w:marBottom w:val="0"/>
      <w:divBdr>
        <w:top w:val="none" w:sz="0" w:space="0" w:color="auto"/>
        <w:left w:val="none" w:sz="0" w:space="0" w:color="auto"/>
        <w:bottom w:val="none" w:sz="0" w:space="0" w:color="auto"/>
        <w:right w:val="none" w:sz="0" w:space="0" w:color="auto"/>
      </w:divBdr>
    </w:div>
    <w:div w:id="1326324179">
      <w:bodyDiv w:val="1"/>
      <w:marLeft w:val="0"/>
      <w:marRight w:val="0"/>
      <w:marTop w:val="0"/>
      <w:marBottom w:val="0"/>
      <w:divBdr>
        <w:top w:val="none" w:sz="0" w:space="0" w:color="auto"/>
        <w:left w:val="none" w:sz="0" w:space="0" w:color="auto"/>
        <w:bottom w:val="none" w:sz="0" w:space="0" w:color="auto"/>
        <w:right w:val="none" w:sz="0" w:space="0" w:color="auto"/>
      </w:divBdr>
    </w:div>
    <w:div w:id="1356685755">
      <w:bodyDiv w:val="1"/>
      <w:marLeft w:val="0"/>
      <w:marRight w:val="0"/>
      <w:marTop w:val="0"/>
      <w:marBottom w:val="0"/>
      <w:divBdr>
        <w:top w:val="none" w:sz="0" w:space="0" w:color="auto"/>
        <w:left w:val="none" w:sz="0" w:space="0" w:color="auto"/>
        <w:bottom w:val="none" w:sz="0" w:space="0" w:color="auto"/>
        <w:right w:val="none" w:sz="0" w:space="0" w:color="auto"/>
      </w:divBdr>
    </w:div>
    <w:div w:id="1407145499">
      <w:bodyDiv w:val="1"/>
      <w:marLeft w:val="0"/>
      <w:marRight w:val="0"/>
      <w:marTop w:val="0"/>
      <w:marBottom w:val="0"/>
      <w:divBdr>
        <w:top w:val="none" w:sz="0" w:space="0" w:color="auto"/>
        <w:left w:val="none" w:sz="0" w:space="0" w:color="auto"/>
        <w:bottom w:val="none" w:sz="0" w:space="0" w:color="auto"/>
        <w:right w:val="none" w:sz="0" w:space="0" w:color="auto"/>
      </w:divBdr>
    </w:div>
    <w:div w:id="1407145815">
      <w:bodyDiv w:val="1"/>
      <w:marLeft w:val="0"/>
      <w:marRight w:val="0"/>
      <w:marTop w:val="0"/>
      <w:marBottom w:val="0"/>
      <w:divBdr>
        <w:top w:val="none" w:sz="0" w:space="0" w:color="auto"/>
        <w:left w:val="none" w:sz="0" w:space="0" w:color="auto"/>
        <w:bottom w:val="none" w:sz="0" w:space="0" w:color="auto"/>
        <w:right w:val="none" w:sz="0" w:space="0" w:color="auto"/>
      </w:divBdr>
    </w:div>
    <w:div w:id="1411730746">
      <w:bodyDiv w:val="1"/>
      <w:marLeft w:val="0"/>
      <w:marRight w:val="0"/>
      <w:marTop w:val="0"/>
      <w:marBottom w:val="0"/>
      <w:divBdr>
        <w:top w:val="none" w:sz="0" w:space="0" w:color="auto"/>
        <w:left w:val="none" w:sz="0" w:space="0" w:color="auto"/>
        <w:bottom w:val="none" w:sz="0" w:space="0" w:color="auto"/>
        <w:right w:val="none" w:sz="0" w:space="0" w:color="auto"/>
      </w:divBdr>
    </w:div>
    <w:div w:id="1698778432">
      <w:bodyDiv w:val="1"/>
      <w:marLeft w:val="0"/>
      <w:marRight w:val="0"/>
      <w:marTop w:val="0"/>
      <w:marBottom w:val="0"/>
      <w:divBdr>
        <w:top w:val="none" w:sz="0" w:space="0" w:color="auto"/>
        <w:left w:val="none" w:sz="0" w:space="0" w:color="auto"/>
        <w:bottom w:val="none" w:sz="0" w:space="0" w:color="auto"/>
        <w:right w:val="none" w:sz="0" w:space="0" w:color="auto"/>
      </w:divBdr>
    </w:div>
    <w:div w:id="1933274649">
      <w:bodyDiv w:val="1"/>
      <w:marLeft w:val="0"/>
      <w:marRight w:val="0"/>
      <w:marTop w:val="0"/>
      <w:marBottom w:val="0"/>
      <w:divBdr>
        <w:top w:val="none" w:sz="0" w:space="0" w:color="auto"/>
        <w:left w:val="none" w:sz="0" w:space="0" w:color="auto"/>
        <w:bottom w:val="none" w:sz="0" w:space="0" w:color="auto"/>
        <w:right w:val="none" w:sz="0" w:space="0" w:color="auto"/>
      </w:divBdr>
    </w:div>
    <w:div w:id="199663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ungureanu201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rafael.ciloci@fieb.utm.md"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4854B-D846-41F4-8667-CA925EC8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4954</Words>
  <Characters>28242</Characters>
  <Application>Microsoft Office Word</Application>
  <DocSecurity>0</DocSecurity>
  <Lines>235</Lines>
  <Paragraphs>66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Hasan  BARDAKÇI</dc:creator>
  <cp:keywords/>
  <dc:description/>
  <cp:lastModifiedBy>Alexandra</cp:lastModifiedBy>
  <cp:revision>4</cp:revision>
  <dcterms:created xsi:type="dcterms:W3CDTF">2022-06-07T18:59:00Z</dcterms:created>
  <dcterms:modified xsi:type="dcterms:W3CDTF">2022-06-07T20:49:00Z</dcterms:modified>
</cp:coreProperties>
</file>