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4A5" w:rsidRPr="001131B3" w:rsidRDefault="00F844A5" w:rsidP="001131B3">
      <w:pPr>
        <w:spacing w:line="240" w:lineRule="auto"/>
        <w:jc w:val="center"/>
        <w:rPr>
          <w:rFonts w:ascii="Times New Roman" w:hAnsi="Times New Roman" w:cs="Times New Roman"/>
          <w:b/>
          <w:sz w:val="24"/>
          <w:szCs w:val="24"/>
        </w:rPr>
      </w:pPr>
      <w:r w:rsidRPr="001131B3">
        <w:rPr>
          <w:rFonts w:ascii="Times New Roman" w:hAnsi="Times New Roman" w:cs="Times New Roman"/>
          <w:b/>
          <w:sz w:val="24"/>
          <w:szCs w:val="24"/>
        </w:rPr>
        <w:t>Reguli</w:t>
      </w:r>
      <w:r w:rsidR="00EA6624" w:rsidRPr="001131B3">
        <w:rPr>
          <w:rFonts w:ascii="Times New Roman" w:hAnsi="Times New Roman" w:cs="Times New Roman"/>
          <w:b/>
          <w:sz w:val="24"/>
          <w:szCs w:val="24"/>
        </w:rPr>
        <w:t>le</w:t>
      </w:r>
      <w:r w:rsidRPr="001131B3">
        <w:rPr>
          <w:rFonts w:ascii="Times New Roman" w:hAnsi="Times New Roman" w:cs="Times New Roman"/>
          <w:b/>
          <w:sz w:val="24"/>
          <w:szCs w:val="24"/>
        </w:rPr>
        <w:t xml:space="preserve"> </w:t>
      </w:r>
      <w:r w:rsidR="00EA6624" w:rsidRPr="001131B3">
        <w:rPr>
          <w:rFonts w:ascii="Times New Roman" w:hAnsi="Times New Roman" w:cs="Times New Roman"/>
          <w:b/>
          <w:sz w:val="24"/>
          <w:szCs w:val="24"/>
        </w:rPr>
        <w:t>fiscale</w:t>
      </w:r>
      <w:r w:rsidRPr="001131B3">
        <w:rPr>
          <w:rFonts w:ascii="Times New Roman" w:hAnsi="Times New Roman" w:cs="Times New Roman"/>
          <w:b/>
          <w:sz w:val="24"/>
          <w:szCs w:val="24"/>
        </w:rPr>
        <w:t xml:space="preserve"> şi convergenţa la responsabilitatea fiscal-bugetară</w:t>
      </w:r>
    </w:p>
    <w:p w:rsidR="00F36B97" w:rsidRPr="001131B3" w:rsidRDefault="00F36B97" w:rsidP="001131B3">
      <w:pPr>
        <w:spacing w:after="0" w:line="240" w:lineRule="auto"/>
        <w:jc w:val="center"/>
        <w:rPr>
          <w:rFonts w:ascii="Times New Roman" w:hAnsi="Times New Roman" w:cs="Times New Roman"/>
          <w:b/>
          <w:sz w:val="24"/>
          <w:szCs w:val="24"/>
        </w:rPr>
      </w:pPr>
      <w:r w:rsidRPr="001131B3">
        <w:rPr>
          <w:rFonts w:ascii="Times New Roman" w:hAnsi="Times New Roman" w:cs="Times New Roman"/>
          <w:b/>
          <w:sz w:val="24"/>
          <w:szCs w:val="24"/>
        </w:rPr>
        <w:t>Anca Florentina GAVRILUŢĂ (VATAMANU)</w:t>
      </w:r>
    </w:p>
    <w:p w:rsidR="00F36B97" w:rsidRPr="001131B3" w:rsidRDefault="00F36B97" w:rsidP="001131B3">
      <w:pPr>
        <w:spacing w:after="0" w:line="240" w:lineRule="auto"/>
        <w:jc w:val="center"/>
        <w:rPr>
          <w:rFonts w:ascii="Times New Roman" w:hAnsi="Times New Roman" w:cs="Times New Roman"/>
          <w:sz w:val="24"/>
          <w:szCs w:val="24"/>
        </w:rPr>
      </w:pPr>
      <w:r w:rsidRPr="001131B3">
        <w:rPr>
          <w:rFonts w:ascii="Times New Roman" w:hAnsi="Times New Roman" w:cs="Times New Roman"/>
          <w:sz w:val="24"/>
          <w:szCs w:val="24"/>
        </w:rPr>
        <w:t xml:space="preserve">Faculty of Economics and Business Аdministrаtion "Аlеxаndru Ioаn Cuzа" University </w:t>
      </w:r>
    </w:p>
    <w:p w:rsidR="00F36B97" w:rsidRPr="001131B3" w:rsidRDefault="00F36B97" w:rsidP="001131B3">
      <w:pPr>
        <w:spacing w:after="0" w:line="240" w:lineRule="auto"/>
        <w:jc w:val="center"/>
        <w:rPr>
          <w:rFonts w:ascii="Times New Roman" w:hAnsi="Times New Roman" w:cs="Times New Roman"/>
          <w:sz w:val="24"/>
          <w:szCs w:val="24"/>
        </w:rPr>
      </w:pPr>
      <w:r w:rsidRPr="001131B3">
        <w:rPr>
          <w:rFonts w:ascii="Times New Roman" w:hAnsi="Times New Roman" w:cs="Times New Roman"/>
          <w:sz w:val="24"/>
          <w:szCs w:val="24"/>
        </w:rPr>
        <w:t xml:space="preserve">Iаși, Romаniа </w:t>
      </w:r>
    </w:p>
    <w:p w:rsidR="00F36B97" w:rsidRPr="001131B3" w:rsidRDefault="0049509A" w:rsidP="001131B3">
      <w:pPr>
        <w:spacing w:after="0" w:line="240" w:lineRule="auto"/>
        <w:jc w:val="center"/>
        <w:rPr>
          <w:rFonts w:ascii="Times New Roman" w:hAnsi="Times New Roman" w:cs="Times New Roman"/>
          <w:i/>
          <w:color w:val="000000"/>
          <w:sz w:val="24"/>
          <w:szCs w:val="24"/>
        </w:rPr>
      </w:pPr>
      <w:hyperlink r:id="rId8" w:history="1">
        <w:r w:rsidR="00F36B97" w:rsidRPr="001131B3">
          <w:rPr>
            <w:rStyle w:val="Hyperlink"/>
            <w:rFonts w:ascii="Times New Roman" w:hAnsi="Times New Roman" w:cs="Times New Roman"/>
            <w:i/>
            <w:sz w:val="24"/>
            <w:szCs w:val="24"/>
          </w:rPr>
          <w:t>gavriluta.anca@yаhoo.com</w:t>
        </w:r>
      </w:hyperlink>
    </w:p>
    <w:p w:rsidR="00F36B97" w:rsidRPr="001131B3" w:rsidRDefault="00F36B97" w:rsidP="001131B3">
      <w:pPr>
        <w:spacing w:after="0" w:line="240" w:lineRule="auto"/>
        <w:rPr>
          <w:rFonts w:ascii="Times New Roman" w:hAnsi="Times New Roman" w:cs="Times New Roman"/>
          <w:b/>
          <w:sz w:val="20"/>
          <w:szCs w:val="20"/>
        </w:rPr>
      </w:pPr>
      <w:r w:rsidRPr="001131B3">
        <w:rPr>
          <w:rFonts w:ascii="Times New Roman" w:hAnsi="Times New Roman" w:cs="Times New Roman"/>
          <w:b/>
          <w:sz w:val="20"/>
          <w:szCs w:val="20"/>
        </w:rPr>
        <w:t>Abstract</w:t>
      </w:r>
    </w:p>
    <w:p w:rsidR="00F36B97" w:rsidRPr="001131B3" w:rsidRDefault="00F36B97" w:rsidP="001131B3">
      <w:pPr>
        <w:spacing w:line="240" w:lineRule="auto"/>
        <w:jc w:val="both"/>
        <w:rPr>
          <w:rFonts w:ascii="Times New Roman" w:hAnsi="Times New Roman" w:cs="Times New Roman"/>
          <w:i/>
          <w:sz w:val="20"/>
          <w:szCs w:val="20"/>
        </w:rPr>
      </w:pPr>
      <w:r w:rsidRPr="001131B3">
        <w:rPr>
          <w:rFonts w:ascii="Times New Roman" w:hAnsi="Times New Roman" w:cs="Times New Roman"/>
          <w:b/>
          <w:sz w:val="20"/>
          <w:szCs w:val="20"/>
        </w:rPr>
        <w:tab/>
      </w:r>
      <w:r w:rsidRPr="001131B3">
        <w:rPr>
          <w:rFonts w:ascii="Times New Roman" w:hAnsi="Times New Roman" w:cs="Times New Roman"/>
          <w:i/>
          <w:sz w:val="20"/>
          <w:szCs w:val="20"/>
        </w:rPr>
        <w:t>În ultimele decenii,</w:t>
      </w:r>
      <w:r w:rsidR="00E1101E" w:rsidRPr="001131B3">
        <w:rPr>
          <w:rFonts w:ascii="Times New Roman" w:hAnsi="Times New Roman" w:cs="Times New Roman"/>
          <w:i/>
          <w:sz w:val="20"/>
          <w:szCs w:val="20"/>
        </w:rPr>
        <w:t xml:space="preserve"> pe</w:t>
      </w:r>
      <w:r w:rsidR="00E1101E" w:rsidRPr="001131B3">
        <w:rPr>
          <w:rStyle w:val="Emphasis"/>
          <w:rFonts w:ascii="Times New Roman" w:hAnsi="Times New Roman" w:cs="Times New Roman"/>
          <w:bCs/>
          <w:sz w:val="20"/>
          <w:szCs w:val="20"/>
          <w:lang w:val="it-IT"/>
        </w:rPr>
        <w:t xml:space="preserve"> fundalul experienţei unor ţări care au cunoscut perioade consecutive de instabilitate fiscală, se pune tot mai des problema consolidării finanţelor publice şi instituirii unei politici fiscale durabile şi stabile, care să respecte criteriile responsabilităţii fiscal bugetare.</w:t>
      </w:r>
      <w:r w:rsidR="00E1101E" w:rsidRPr="001131B3">
        <w:rPr>
          <w:rStyle w:val="Emphasis"/>
          <w:rFonts w:ascii="Times New Roman" w:hAnsi="Times New Roman" w:cs="Times New Roman"/>
          <w:bCs/>
          <w:i w:val="0"/>
          <w:sz w:val="20"/>
          <w:szCs w:val="20"/>
          <w:lang w:val="it-IT"/>
        </w:rPr>
        <w:t xml:space="preserve"> </w:t>
      </w:r>
      <w:r w:rsidR="00575A55" w:rsidRPr="001131B3">
        <w:rPr>
          <w:rFonts w:ascii="Times New Roman" w:hAnsi="Times New Roman" w:cs="Times New Roman"/>
          <w:i/>
          <w:sz w:val="20"/>
          <w:szCs w:val="20"/>
        </w:rPr>
        <w:t>Deciziile guvernamentale au un rol bine determinat în perioadele critice ale economiei iar modalitatea abordării acestora cu finalitatea punerii în practică, dictează viitorul unei întregi generaţii. O modalitate de contracarare a efectelor negative ale crizei şi a diverşilor factori ce perturbă economia, este fără îndoială creşterea ofertei interne. Însă, în demersul decidenţilor de reformă, este necesar a se avea în vedere o bună instrumentare a politicii fiscal-bugetare</w:t>
      </w:r>
      <w:r w:rsidR="00575A55" w:rsidRPr="001131B3">
        <w:rPr>
          <w:rFonts w:ascii="Times New Roman" w:hAnsi="Times New Roman" w:cs="Times New Roman"/>
          <w:b/>
          <w:i/>
          <w:sz w:val="20"/>
          <w:szCs w:val="20"/>
        </w:rPr>
        <w:t>,</w:t>
      </w:r>
      <w:r w:rsidR="00575A55" w:rsidRPr="001131B3">
        <w:rPr>
          <w:rFonts w:ascii="Times New Roman" w:hAnsi="Times New Roman" w:cs="Times New Roman"/>
          <w:i/>
          <w:sz w:val="20"/>
          <w:szCs w:val="20"/>
        </w:rPr>
        <w:t xml:space="preserve"> impunându-se necesitatea acordării unei atenţii deosebite mecanismelor finanţelor publice şi instrumentelor specifice (cheltuieli bugetare, venituri bugetare, datoria publică).</w:t>
      </w:r>
      <w:r w:rsidR="009D1CF5" w:rsidRPr="001131B3">
        <w:rPr>
          <w:rFonts w:ascii="Times New Roman" w:hAnsi="Times New Roman" w:cs="Times New Roman"/>
          <w:i/>
          <w:sz w:val="20"/>
          <w:szCs w:val="20"/>
        </w:rPr>
        <w:t xml:space="preserve"> </w:t>
      </w:r>
      <w:r w:rsidRPr="001131B3">
        <w:rPr>
          <w:rFonts w:ascii="Times New Roman" w:hAnsi="Times New Roman" w:cs="Times New Roman"/>
          <w:i/>
          <w:sz w:val="20"/>
          <w:szCs w:val="20"/>
        </w:rPr>
        <w:t xml:space="preserve">Analiza efectuată vizează </w:t>
      </w:r>
      <w:r w:rsidR="008E1755" w:rsidRPr="001131B3">
        <w:rPr>
          <w:rFonts w:ascii="Times New Roman" w:hAnsi="Times New Roman" w:cs="Times New Roman"/>
          <w:i/>
          <w:sz w:val="20"/>
          <w:szCs w:val="20"/>
        </w:rPr>
        <w:t xml:space="preserve">arătarea </w:t>
      </w:r>
      <w:r w:rsidRPr="001131B3">
        <w:rPr>
          <w:rFonts w:ascii="Times New Roman" w:hAnsi="Times New Roman" w:cs="Times New Roman"/>
          <w:i/>
          <w:sz w:val="20"/>
          <w:szCs w:val="20"/>
        </w:rPr>
        <w:t>gradului de conformare</w:t>
      </w:r>
      <w:r w:rsidR="00575A55" w:rsidRPr="001131B3">
        <w:rPr>
          <w:rFonts w:ascii="Times New Roman" w:hAnsi="Times New Roman" w:cs="Times New Roman"/>
          <w:i/>
          <w:sz w:val="20"/>
          <w:szCs w:val="20"/>
        </w:rPr>
        <w:t xml:space="preserve"> la principiille responsabilităţii fiscal bugetare</w:t>
      </w:r>
      <w:r w:rsidR="007C629C" w:rsidRPr="001131B3">
        <w:rPr>
          <w:rFonts w:ascii="Times New Roman" w:hAnsi="Times New Roman" w:cs="Times New Roman"/>
          <w:i/>
          <w:sz w:val="20"/>
          <w:szCs w:val="20"/>
        </w:rPr>
        <w:t>, dorind a evidenţia astfel, care sunt factorii ce determină adoptarea unor tipuri diferite de reguli fiscale în defavoarea altor</w:t>
      </w:r>
      <w:r w:rsidR="0063100A" w:rsidRPr="001131B3">
        <w:rPr>
          <w:rFonts w:ascii="Times New Roman" w:hAnsi="Times New Roman" w:cs="Times New Roman"/>
          <w:i/>
          <w:sz w:val="20"/>
          <w:szCs w:val="20"/>
        </w:rPr>
        <w:t>a şi care este legătura dintre provenienţa regulilor fiscale şi specificul economiei</w:t>
      </w:r>
      <w:r w:rsidR="007C629C" w:rsidRPr="001131B3">
        <w:rPr>
          <w:rFonts w:ascii="Times New Roman" w:hAnsi="Times New Roman" w:cs="Times New Roman"/>
          <w:i/>
          <w:sz w:val="20"/>
          <w:szCs w:val="20"/>
        </w:rPr>
        <w:t xml:space="preserve"> </w:t>
      </w:r>
      <w:r w:rsidR="0063100A" w:rsidRPr="001131B3">
        <w:rPr>
          <w:rFonts w:ascii="Times New Roman" w:hAnsi="Times New Roman" w:cs="Times New Roman"/>
          <w:i/>
          <w:sz w:val="20"/>
          <w:szCs w:val="20"/>
        </w:rPr>
        <w:t>din</w:t>
      </w:r>
      <w:r w:rsidR="007C629C" w:rsidRPr="001131B3">
        <w:rPr>
          <w:rFonts w:ascii="Times New Roman" w:hAnsi="Times New Roman" w:cs="Times New Roman"/>
          <w:i/>
          <w:sz w:val="20"/>
          <w:szCs w:val="20"/>
        </w:rPr>
        <w:t xml:space="preserve"> fiecare ţară. </w:t>
      </w:r>
      <w:r w:rsidRPr="001131B3">
        <w:rPr>
          <w:rFonts w:ascii="Times New Roman" w:hAnsi="Times New Roman" w:cs="Times New Roman"/>
          <w:i/>
          <w:sz w:val="20"/>
          <w:szCs w:val="20"/>
        </w:rPr>
        <w:t>Metodologia utilizată este una calitativă, ce vizează analiza de conținut a unei serii d</w:t>
      </w:r>
      <w:r w:rsidR="00575A55" w:rsidRPr="001131B3">
        <w:rPr>
          <w:rFonts w:ascii="Times New Roman" w:hAnsi="Times New Roman" w:cs="Times New Roman"/>
          <w:i/>
          <w:sz w:val="20"/>
          <w:szCs w:val="20"/>
        </w:rPr>
        <w:t>e documente cheie: statutul regulilor fiscale din cadrul ţărilor membre UE 28, originea acestor reguli fi</w:t>
      </w:r>
      <w:r w:rsidR="007B3599" w:rsidRPr="001131B3">
        <w:rPr>
          <w:rFonts w:ascii="Times New Roman" w:hAnsi="Times New Roman" w:cs="Times New Roman"/>
          <w:i/>
          <w:sz w:val="20"/>
          <w:szCs w:val="20"/>
        </w:rPr>
        <w:t xml:space="preserve">scale şi coroborarea cu elementele specifice </w:t>
      </w:r>
      <w:r w:rsidR="00575A55" w:rsidRPr="001131B3">
        <w:rPr>
          <w:rFonts w:ascii="Times New Roman" w:hAnsi="Times New Roman" w:cs="Times New Roman"/>
          <w:i/>
          <w:sz w:val="20"/>
          <w:szCs w:val="20"/>
        </w:rPr>
        <w:t>sistemului administrativ</w:t>
      </w:r>
      <w:r w:rsidRPr="001131B3">
        <w:rPr>
          <w:rFonts w:ascii="Times New Roman" w:hAnsi="Times New Roman" w:cs="Times New Roman"/>
          <w:i/>
          <w:sz w:val="20"/>
          <w:szCs w:val="20"/>
        </w:rPr>
        <w:t xml:space="preserve">. </w:t>
      </w:r>
    </w:p>
    <w:p w:rsidR="00F36B97" w:rsidRPr="001131B3" w:rsidRDefault="00F36B97" w:rsidP="001131B3">
      <w:pPr>
        <w:spacing w:line="240" w:lineRule="auto"/>
        <w:rPr>
          <w:rFonts w:ascii="Times New Roman" w:hAnsi="Times New Roman" w:cs="Times New Roman"/>
          <w:i/>
          <w:sz w:val="20"/>
          <w:szCs w:val="20"/>
        </w:rPr>
      </w:pPr>
      <w:r w:rsidRPr="001131B3">
        <w:rPr>
          <w:rFonts w:ascii="Times New Roman" w:hAnsi="Times New Roman" w:cs="Times New Roman"/>
          <w:b/>
          <w:i/>
          <w:sz w:val="20"/>
          <w:szCs w:val="20"/>
        </w:rPr>
        <w:t>Cuvinte cheie</w:t>
      </w:r>
      <w:r w:rsidRPr="001131B3">
        <w:rPr>
          <w:rFonts w:ascii="Times New Roman" w:hAnsi="Times New Roman" w:cs="Times New Roman"/>
          <w:i/>
          <w:sz w:val="20"/>
          <w:szCs w:val="20"/>
        </w:rPr>
        <w:t xml:space="preserve">: </w:t>
      </w:r>
      <w:r w:rsidR="00A3232E" w:rsidRPr="001131B3">
        <w:rPr>
          <w:rFonts w:ascii="Times New Roman" w:hAnsi="Times New Roman" w:cs="Times New Roman"/>
          <w:i/>
          <w:sz w:val="20"/>
          <w:szCs w:val="20"/>
        </w:rPr>
        <w:t>responsabilitate fiscală</w:t>
      </w:r>
      <w:r w:rsidRPr="001131B3">
        <w:rPr>
          <w:rFonts w:ascii="Times New Roman" w:hAnsi="Times New Roman" w:cs="Times New Roman"/>
          <w:i/>
          <w:sz w:val="20"/>
          <w:szCs w:val="20"/>
        </w:rPr>
        <w:t xml:space="preserve">, </w:t>
      </w:r>
      <w:r w:rsidR="00A3232E" w:rsidRPr="001131B3">
        <w:rPr>
          <w:rFonts w:ascii="Times New Roman" w:hAnsi="Times New Roman" w:cs="Times New Roman"/>
          <w:i/>
          <w:sz w:val="20"/>
          <w:szCs w:val="20"/>
        </w:rPr>
        <w:t>reguli fiscale</w:t>
      </w:r>
      <w:r w:rsidRPr="001131B3">
        <w:rPr>
          <w:rFonts w:ascii="Times New Roman" w:hAnsi="Times New Roman" w:cs="Times New Roman"/>
          <w:i/>
          <w:sz w:val="20"/>
          <w:szCs w:val="20"/>
        </w:rPr>
        <w:t>,</w:t>
      </w:r>
      <w:r w:rsidR="00A3232E" w:rsidRPr="001131B3">
        <w:rPr>
          <w:rFonts w:ascii="Times New Roman" w:hAnsi="Times New Roman" w:cs="Times New Roman"/>
          <w:i/>
          <w:sz w:val="20"/>
          <w:szCs w:val="20"/>
        </w:rPr>
        <w:t xml:space="preserve"> eficienţa administraţiei</w:t>
      </w:r>
    </w:p>
    <w:p w:rsidR="00F36B97" w:rsidRPr="001131B3" w:rsidRDefault="00F36B97" w:rsidP="001131B3">
      <w:pPr>
        <w:spacing w:line="240" w:lineRule="auto"/>
        <w:rPr>
          <w:rFonts w:ascii="Times New Roman" w:hAnsi="Times New Roman" w:cs="Times New Roman"/>
          <w:i/>
          <w:sz w:val="20"/>
          <w:szCs w:val="20"/>
        </w:rPr>
      </w:pPr>
      <w:r w:rsidRPr="001131B3">
        <w:rPr>
          <w:rFonts w:ascii="Times New Roman" w:hAnsi="Times New Roman" w:cs="Times New Roman"/>
          <w:b/>
          <w:i/>
          <w:sz w:val="20"/>
          <w:szCs w:val="20"/>
        </w:rPr>
        <w:t xml:space="preserve">Clasificație JEL: </w:t>
      </w:r>
      <w:r w:rsidR="00A3232E" w:rsidRPr="001131B3">
        <w:rPr>
          <w:rFonts w:ascii="Times New Roman" w:hAnsi="Times New Roman" w:cs="Times New Roman"/>
          <w:b/>
          <w:i/>
          <w:sz w:val="20"/>
          <w:szCs w:val="20"/>
        </w:rPr>
        <w:t xml:space="preserve"> </w:t>
      </w:r>
      <w:r w:rsidR="00A3232E" w:rsidRPr="001131B3">
        <w:rPr>
          <w:rFonts w:ascii="Times New Roman" w:hAnsi="Times New Roman" w:cs="Times New Roman"/>
          <w:i/>
          <w:sz w:val="20"/>
          <w:szCs w:val="20"/>
        </w:rPr>
        <w:t>G28, E62</w:t>
      </w:r>
    </w:p>
    <w:p w:rsidR="00A52885" w:rsidRPr="001131B3" w:rsidRDefault="00A52885" w:rsidP="001131B3">
      <w:pPr>
        <w:spacing w:after="0" w:line="240" w:lineRule="auto"/>
        <w:rPr>
          <w:rFonts w:ascii="Times New Roman" w:hAnsi="Times New Roman" w:cs="Times New Roman"/>
          <w:b/>
          <w:i/>
          <w:sz w:val="20"/>
          <w:szCs w:val="20"/>
        </w:rPr>
      </w:pPr>
    </w:p>
    <w:p w:rsidR="00A52885" w:rsidRPr="001131B3" w:rsidRDefault="00A52885" w:rsidP="001131B3">
      <w:pPr>
        <w:pStyle w:val="ListParagraph"/>
        <w:numPr>
          <w:ilvl w:val="0"/>
          <w:numId w:val="1"/>
        </w:numPr>
        <w:spacing w:line="240" w:lineRule="auto"/>
        <w:rPr>
          <w:rFonts w:ascii="Times New Roman" w:hAnsi="Times New Roman" w:cs="Times New Roman"/>
          <w:b/>
          <w:sz w:val="24"/>
          <w:szCs w:val="24"/>
        </w:rPr>
      </w:pPr>
      <w:r w:rsidRPr="001131B3">
        <w:rPr>
          <w:rFonts w:ascii="Times New Roman" w:hAnsi="Times New Roman" w:cs="Times New Roman"/>
          <w:b/>
          <w:sz w:val="24"/>
          <w:szCs w:val="24"/>
        </w:rPr>
        <w:t>Introducere</w:t>
      </w:r>
    </w:p>
    <w:p w:rsidR="00A52885" w:rsidRPr="001131B3" w:rsidRDefault="00A52885" w:rsidP="001131B3">
      <w:pPr>
        <w:spacing w:after="0" w:line="240" w:lineRule="auto"/>
        <w:rPr>
          <w:rFonts w:ascii="Times New Roman" w:hAnsi="Times New Roman" w:cs="Times New Roman"/>
          <w:b/>
        </w:rPr>
      </w:pPr>
    </w:p>
    <w:p w:rsidR="00A52885" w:rsidRPr="001131B3" w:rsidRDefault="00A52885" w:rsidP="001131B3">
      <w:pPr>
        <w:spacing w:line="240" w:lineRule="auto"/>
        <w:jc w:val="both"/>
        <w:rPr>
          <w:rFonts w:ascii="Times New Roman" w:hAnsi="Times New Roman" w:cs="Times New Roman"/>
          <w:bCs/>
          <w:iCs/>
          <w:lang w:val="it-IT"/>
        </w:rPr>
      </w:pPr>
      <w:r w:rsidRPr="001131B3">
        <w:rPr>
          <w:rFonts w:ascii="Times New Roman" w:hAnsi="Times New Roman" w:cs="Times New Roman"/>
          <w:sz w:val="24"/>
          <w:szCs w:val="24"/>
        </w:rPr>
        <w:tab/>
        <w:t xml:space="preserve">În contemporaneitate, statul este un actor important atât în viaţa politică, cât şi în cea economică şi socială. Sub aspectul sustenabilităţii acţiunilor întreprinse, acesta este condiţionat în vederea procurării resurselor, utilizând astfel mai multe pârghii, printre care şi sistemul fiscal. Prin prisma statutului său de furnizor de bunuri publice şi implicit, de prestator de servicii publice, statul beneficiază de legitimitate în vederea obţinerii de finanţare de la beneficiarii în cauză. Această legitimitate, se exercită prin politica veniturilor publice, însă întotdeauna se impune necesitatea existenţei unei interdependenţe între necesarul de resurse publice şi implicaţiile statului în furnizarea de bunuri şi servicii publice.  </w:t>
      </w:r>
    </w:p>
    <w:p w:rsidR="00A52885" w:rsidRPr="001131B3" w:rsidRDefault="00A52885" w:rsidP="001131B3">
      <w:pPr>
        <w:spacing w:line="240" w:lineRule="auto"/>
        <w:ind w:firstLine="720"/>
        <w:jc w:val="both"/>
        <w:rPr>
          <w:rFonts w:ascii="Times New Roman" w:hAnsi="Times New Roman" w:cs="Times New Roman"/>
          <w:sz w:val="24"/>
          <w:szCs w:val="24"/>
        </w:rPr>
      </w:pPr>
      <w:r w:rsidRPr="001131B3">
        <w:rPr>
          <w:rFonts w:ascii="Times New Roman" w:hAnsi="Times New Roman" w:cs="Times New Roman"/>
          <w:sz w:val="24"/>
          <w:szCs w:val="24"/>
        </w:rPr>
        <w:t>Cu toate că fiscalitatea reprezintă un concept  profund contrariat, pe motivul excesivităţii sale, în unele cazuri, totuşi, admitem obiectiv importanţa acesteia în consolidarea echităţii sociale, sprijinirii categoriilor sociale defavorizate şi implicit, în susţinerea dezvoltării economice. În fapt, istoric vorbind, sistemele fiscale au cunoscut o evoluţie în sensul delimitării situaţiilor oportune care să permită constituirea unor modele de colectare a impozitelor şi taxelor într-o manieră cât mai simplificată, cu efectul unei toleranţe cât mai pozitive a contribuabililor, cu o funcţionalitate în baza unor principii bine definite.</w:t>
      </w:r>
      <w:r w:rsidR="002346E0" w:rsidRPr="001131B3">
        <w:rPr>
          <w:rFonts w:ascii="Times New Roman" w:hAnsi="Times New Roman" w:cs="Times New Roman"/>
          <w:sz w:val="24"/>
          <w:szCs w:val="24"/>
        </w:rPr>
        <w:t xml:space="preserve"> </w:t>
      </w:r>
      <w:r w:rsidRPr="001131B3">
        <w:rPr>
          <w:rFonts w:ascii="Times New Roman" w:hAnsi="Times New Roman" w:cs="Times New Roman"/>
          <w:sz w:val="24"/>
          <w:szCs w:val="24"/>
        </w:rPr>
        <w:t>Sigur că în demersul gestionării optime a finanţelor publice şi a mecanismelor aferente, se invocă utilitatea consolidării disciplinei bugetar-fiscale, cu finalitatea creşterii transparenţei în gestionarea resurselor financiare, punând astfel bazele a ceea ce înseamnă responsabilitatea fiscal-bugetară. În fapt, responsabilitatea, implică nu doar o transparentizare a utilizării mecanismelor finanţelor publice ci şi o eficientizare printr-un cadru juridic bine determinat. Pe de altă parte, această nevoie de responsabilitate, îşi face simţită prezenţa atât ca urmare a crizei economice, care a făcut ca aspectele care anterior erau inserate în legislaţia ordinară, să migreze în spaţiul constituţional, cât şi ca urmare a implicaţiilor organismelor de la nivel internaţional, Uniunea Europeană, recomandând statelor membre o serie de măsuri privind responsabilitatea fiscal-bugetară.</w:t>
      </w:r>
    </w:p>
    <w:p w:rsidR="002346E0" w:rsidRPr="001131B3" w:rsidRDefault="002346E0" w:rsidP="001131B3">
      <w:pPr>
        <w:spacing w:after="0" w:line="240" w:lineRule="auto"/>
        <w:ind w:firstLine="720"/>
        <w:jc w:val="both"/>
        <w:rPr>
          <w:rFonts w:ascii="Times New Roman" w:hAnsi="Times New Roman" w:cs="Times New Roman"/>
          <w:sz w:val="24"/>
          <w:szCs w:val="24"/>
        </w:rPr>
      </w:pPr>
    </w:p>
    <w:p w:rsidR="00A52885" w:rsidRPr="001131B3" w:rsidRDefault="00A52885" w:rsidP="001131B3">
      <w:pPr>
        <w:pStyle w:val="ListParagraph"/>
        <w:numPr>
          <w:ilvl w:val="0"/>
          <w:numId w:val="1"/>
        </w:numPr>
        <w:spacing w:line="240" w:lineRule="auto"/>
        <w:jc w:val="both"/>
        <w:rPr>
          <w:rFonts w:ascii="Times New Roman" w:hAnsi="Times New Roman" w:cs="Times New Roman"/>
          <w:b/>
          <w:sz w:val="24"/>
          <w:szCs w:val="24"/>
        </w:rPr>
      </w:pPr>
      <w:r w:rsidRPr="001131B3">
        <w:rPr>
          <w:rFonts w:ascii="Times New Roman" w:hAnsi="Times New Roman" w:cs="Times New Roman"/>
          <w:b/>
          <w:sz w:val="24"/>
          <w:szCs w:val="24"/>
        </w:rPr>
        <w:t>Stadiul actual al cunoaşterii în domeniu</w:t>
      </w:r>
    </w:p>
    <w:p w:rsidR="00A52885" w:rsidRPr="001131B3" w:rsidRDefault="00A52885" w:rsidP="001131B3">
      <w:pPr>
        <w:spacing w:after="0" w:line="240" w:lineRule="auto"/>
        <w:ind w:firstLine="720"/>
        <w:jc w:val="both"/>
        <w:rPr>
          <w:rFonts w:ascii="Times New Roman" w:hAnsi="Times New Roman" w:cs="Times New Roman"/>
          <w:b/>
          <w:sz w:val="24"/>
          <w:szCs w:val="24"/>
        </w:rPr>
      </w:pPr>
    </w:p>
    <w:p w:rsidR="00A52885" w:rsidRPr="001131B3" w:rsidRDefault="00A52885" w:rsidP="001131B3">
      <w:pPr>
        <w:spacing w:line="240" w:lineRule="auto"/>
        <w:ind w:firstLine="720"/>
        <w:jc w:val="both"/>
        <w:rPr>
          <w:rFonts w:ascii="Times New Roman" w:hAnsi="Times New Roman" w:cs="Times New Roman"/>
          <w:sz w:val="24"/>
          <w:szCs w:val="24"/>
        </w:rPr>
      </w:pPr>
      <w:r w:rsidRPr="001131B3">
        <w:rPr>
          <w:rFonts w:ascii="Times New Roman" w:hAnsi="Times New Roman" w:cs="Times New Roman"/>
          <w:sz w:val="24"/>
          <w:szCs w:val="24"/>
        </w:rPr>
        <w:t>În demersul Guvernelor de realizare a obiectivelor economice şi sociale, se invocă utilizarea reglementărilor şi configurării instituţiilor în direcţia unei aplicări cât mai eficiente a instrumentelor fiscale (</w:t>
      </w:r>
      <w:r w:rsidRPr="001131B3">
        <w:rPr>
          <w:rFonts w:ascii="Times New Roman" w:hAnsi="Times New Roman" w:cs="Times New Roman"/>
          <w:sz w:val="24"/>
          <w:szCs w:val="24"/>
          <w:shd w:val="clear" w:color="auto" w:fill="FFFFFF"/>
        </w:rPr>
        <w:t>Monnier, Jean-Marie, 2008)</w:t>
      </w:r>
      <w:r w:rsidRPr="001131B3">
        <w:rPr>
          <w:rFonts w:ascii="Times New Roman" w:hAnsi="Times New Roman" w:cs="Times New Roman"/>
          <w:sz w:val="24"/>
          <w:szCs w:val="24"/>
        </w:rPr>
        <w:t>. Discuţiile despre fiscalitate şi implicit, despre impunerea fiscală, se învârt în jurul unor principii care implică moralitatea, cu incidenţa unor aspecte precum justiţia socială, mărimea taxelor, divizarea acestora, egalitatea sacrificiului sau transparenţa impunerii. Murray Rothbard, aduce în discuţie un argument conform căruia, “ economştii nu-şi pot asuma vreun principi</w:t>
      </w:r>
      <w:r w:rsidR="000B4008" w:rsidRPr="001131B3">
        <w:rPr>
          <w:rFonts w:ascii="Times New Roman" w:hAnsi="Times New Roman" w:cs="Times New Roman"/>
          <w:sz w:val="24"/>
          <w:szCs w:val="24"/>
        </w:rPr>
        <w:t>u al  unei juste impuneri” (1981</w:t>
      </w:r>
      <w:r w:rsidRPr="001131B3">
        <w:rPr>
          <w:rFonts w:ascii="Times New Roman" w:hAnsi="Times New Roman" w:cs="Times New Roman"/>
          <w:sz w:val="24"/>
          <w:szCs w:val="24"/>
        </w:rPr>
        <w:t>),  deoarece taxarea, prin natura sa este injustă. Mai mult, justiţia socială, considerent în baza căruia fiscalitatea este adesea justificată, tinde să abordeze un concept care să se intercondiţioneze cu o opinie a unui cercetător în domeniu, “</w:t>
      </w:r>
      <w:r w:rsidRPr="001131B3">
        <w:rPr>
          <w:rFonts w:ascii="Times New Roman" w:hAnsi="Times New Roman" w:cs="Times New Roman"/>
          <w:sz w:val="24"/>
          <w:szCs w:val="24"/>
          <w:shd w:val="clear" w:color="auto" w:fill="FFFFFF"/>
        </w:rPr>
        <w:t>numai comportamentul uman poate fi numit drept sau nedrept” (Hayek 2015). Prin această constatare a laturii moralităţii în deciziile privind fiscalitatea şi implicit, nivelul impunerii, putem judeca faptul că este imposibil să ne imaginăm că am putea concepe un sistem de taxare  care ar corespunde atributului de “justeţe” (Salin 2015).</w:t>
      </w:r>
    </w:p>
    <w:p w:rsidR="00A52885" w:rsidRPr="001131B3" w:rsidRDefault="00A52885" w:rsidP="001131B3">
      <w:pPr>
        <w:spacing w:line="240" w:lineRule="auto"/>
        <w:jc w:val="both"/>
        <w:rPr>
          <w:rFonts w:ascii="Times New Roman" w:hAnsi="Times New Roman" w:cs="Times New Roman"/>
          <w:sz w:val="24"/>
          <w:szCs w:val="24"/>
        </w:rPr>
      </w:pPr>
      <w:r w:rsidRPr="001131B3">
        <w:rPr>
          <w:rFonts w:ascii="Times New Roman" w:hAnsi="Times New Roman" w:cs="Times New Roman"/>
          <w:sz w:val="24"/>
          <w:szCs w:val="24"/>
        </w:rPr>
        <w:t xml:space="preserve">Taxarea, fenomen care în concepţia lui J. B. Say este relatat ca “acţiunea de a lua indivizilor o parte din proprietate pentru îndeplinirea scopului public”, poate fi considerată ca o formă de violare a dreptului de proprietate. În contrar cu opinia acestuia din urmă, Frederic Bastiat, nu consideră că taxarea ar aduce atingere dreptului de proprietate, atât timp cât utilizarea acestor venituri se face cu scopul subvenţionării activităţilor neprofitabile şi  asigurării echităţii sociale. Adam Smith (1776), consideră că mărimea impozitelor datorate de către contribuabili, trebuie “să fie certă, nu arbitrară”, iar această certitudine a impunerii, trebuie să nu lase loc de interpretări, ci să reliefeze contribuabilului cât mai clar itinerarul procesului la care este supus. </w:t>
      </w:r>
    </w:p>
    <w:p w:rsidR="00A52885" w:rsidRPr="001131B3" w:rsidRDefault="00A52885" w:rsidP="001131B3">
      <w:pPr>
        <w:tabs>
          <w:tab w:val="left" w:pos="810"/>
        </w:tabs>
        <w:spacing w:line="240" w:lineRule="auto"/>
        <w:ind w:firstLine="720"/>
        <w:jc w:val="both"/>
        <w:rPr>
          <w:rFonts w:ascii="Times New Roman" w:hAnsi="Times New Roman" w:cs="Times New Roman"/>
          <w:sz w:val="24"/>
          <w:szCs w:val="24"/>
        </w:rPr>
      </w:pPr>
      <w:r w:rsidRPr="001131B3">
        <w:rPr>
          <w:rFonts w:ascii="Times New Roman" w:hAnsi="Times New Roman" w:cs="Times New Roman"/>
          <w:sz w:val="24"/>
          <w:szCs w:val="24"/>
        </w:rPr>
        <w:t>Prin prisma trimiterii la responsabilitatea fiscal bugetară, cu delimitarea clară între politica fiscală, privită ca totalitatea deciziilor din domeniul fiscalităţii, pe care statul le adoptă în scopul asigurării resurselor financiare necesare finanţării activităţilor (Musgrav</w:t>
      </w:r>
      <w:r w:rsidR="00483FFA" w:rsidRPr="001131B3">
        <w:rPr>
          <w:rFonts w:ascii="Times New Roman" w:hAnsi="Times New Roman" w:cs="Times New Roman"/>
          <w:sz w:val="24"/>
          <w:szCs w:val="24"/>
        </w:rPr>
        <w:t>e, 1984; Pedregal şi Perez, 2009</w:t>
      </w:r>
      <w:r w:rsidRPr="001131B3">
        <w:rPr>
          <w:rFonts w:ascii="Times New Roman" w:hAnsi="Times New Roman" w:cs="Times New Roman"/>
          <w:sz w:val="24"/>
          <w:szCs w:val="24"/>
        </w:rPr>
        <w:t>) şi politica bugetară, care are ca instrument principal bugetul şi componentele sale (Annicchiarico, 2012),  relatăm faptul că în virtutea calităţii de stat membrul al Uniunii Europene, România, a fost pusă în situaţia consolidării responsabilităţii fiscal bugetare prin conturarea unui cadru juridic bine determinat. Motivul pentru care o ţară ar trebui să adopte o lege a responsabilităţii fiscale,  stă sub egida faptului că gestionarea eficientă a finanţelor publice şi implicit, conturarea unui set de reguli în baza cărora Guvernul să asigure o corectă gestionare a politicilor fiscal bugetare, nu poate fi un succes decât în condiţiile conturării unui cadrul legal solid. Direcţiile de cercetare de la nivel internaţional, (Corbacho and Schwartz, 2007), vin în contrarierea acestui lucru, relatând că o lege în conturarea responsabilităţii fiscale, nu poate cumpăra credibilitatea cetăţenilor în eficienţa administraţiei. În acelaşi context,  cercetătorii din cadrul departamentului internaţional de dezvoltare al Marii Britanii (DFID, Carlos Santiso, 2005), invocă importanţa existenţei unei administraţii în care să se conserve disciplina fiscal-bugetară, relatând faptul că, “politica instituţiilor şi aranjamentele instituţionale, au o influenţă decisivă asupra performanţei economice şi responsabilităţii fiscale, iar o administraţie în care responsabilitatea fiscal-bugetară are drept temei o transparentizare a finanţelor publice şi o mai bună gestionare a resurselor financiare, întăreşte încrederea contribuabililor în managementul public. De asemenea, este cunoscut faptul că modul în care instituţiile fiscale de stat şi circumstanţele politice, afectează dinamica taxelor şi cheltuielilor, reprezintă un subiect intens analizat de cercetătorii în domeniu, iar contextul economic de după 1980, arată că perioadele de regres economic, care au condus la deficite bugetare, au reprezentat şi o consecinţă a inexistenţei unei răspunderi fiscale (James M. Poterba, 1993).</w:t>
      </w:r>
    </w:p>
    <w:p w:rsidR="00A52885" w:rsidRPr="001131B3" w:rsidRDefault="002C17C6" w:rsidP="001131B3">
      <w:pPr>
        <w:tabs>
          <w:tab w:val="left" w:pos="810"/>
        </w:tabs>
        <w:spacing w:line="240" w:lineRule="auto"/>
        <w:ind w:firstLine="720"/>
        <w:jc w:val="both"/>
        <w:rPr>
          <w:rFonts w:ascii="Times New Roman" w:hAnsi="Times New Roman" w:cs="Times New Roman"/>
          <w:sz w:val="24"/>
          <w:szCs w:val="24"/>
        </w:rPr>
      </w:pPr>
      <w:r w:rsidRPr="001131B3">
        <w:rPr>
          <w:rFonts w:ascii="Times New Roman" w:hAnsi="Times New Roman" w:cs="Times New Roman"/>
          <w:sz w:val="24"/>
          <w:szCs w:val="24"/>
        </w:rPr>
        <w:t xml:space="preserve">Este bine cunoscut faptul că instituțiile politice influențează procesele bugetare și rezultatele fiscale (Alesina și Perotti 1996 și 1995; Acosta și Coppedge 2001). Cercetările efectuate de Ernesto Stein și colab (1998) și Alberto Alesina și colab (1999), au crescut semnificativ  intelegerea noastră vis-à-vis de influența instituțiilor bugetare asupra disciplinei fiscale. </w:t>
      </w:r>
      <w:r w:rsidR="00A52885" w:rsidRPr="001131B3">
        <w:rPr>
          <w:rFonts w:ascii="Times New Roman" w:hAnsi="Times New Roman" w:cs="Times New Roman"/>
          <w:sz w:val="24"/>
          <w:szCs w:val="24"/>
        </w:rPr>
        <w:t xml:space="preserve">Prin prisma abordării responsabilităţii fiscale de către o Organizaţie Internaţională care are implicaţii directe asupra </w:t>
      </w:r>
      <w:r w:rsidR="00A52885" w:rsidRPr="001131B3">
        <w:rPr>
          <w:rFonts w:ascii="Times New Roman" w:hAnsi="Times New Roman" w:cs="Times New Roman"/>
          <w:sz w:val="24"/>
          <w:szCs w:val="24"/>
        </w:rPr>
        <w:lastRenderedPageBreak/>
        <w:t>promovării unei economii mondiale sănătoase, (F.M.I) se relatează că în scopul realizării dezideratului de responsabilitate fiscală, se impune necesitatea inserării unei reglementări în domeniu, care să contureze o serie de principii bine determinate. Se arată că recunoscând importanţa unor reguli fiscale,  începând cu 1994, Noua Zeelandă, a fost prima ţară care a recurs la adoptarea unei legi a responsabilităţii fiscale, urmând ca ulterior, exemplul să fie translatat şi în America Latină, Europa şi Asia, reconsolidându-se astfel, rolul unor elemente precum, credibilitatea, transparenţa, predictibilitatea ( Manmohan S. Kumar Teresa, 2007 ). Jurnalul asupra bugetelor OECD (Teresa Minassian, 2012), reliefează că în condiţiile analizei istoricului regimului fiscal-bugetar, regulile fiscale din prezent, pot fi extrem de utile şi pot ridica nivelul administraţiei centrale, iar Guvernele, trebuie să fie ferm determinate spre a respecta disciplina fiscală, luând în considerare nu doar setul de reguli inserate în cadrul legislaţiei finanţelor publice, ci făcând trimitere şi la altele particulare responsabilităţii fiscale.</w:t>
      </w:r>
    </w:p>
    <w:p w:rsidR="00A52885" w:rsidRPr="001131B3" w:rsidRDefault="00A52885" w:rsidP="001131B3">
      <w:pPr>
        <w:tabs>
          <w:tab w:val="left" w:pos="810"/>
        </w:tabs>
        <w:spacing w:line="240" w:lineRule="auto"/>
        <w:jc w:val="both"/>
        <w:rPr>
          <w:rFonts w:ascii="Times New Roman" w:hAnsi="Times New Roman" w:cs="Times New Roman"/>
          <w:sz w:val="24"/>
          <w:szCs w:val="24"/>
        </w:rPr>
      </w:pPr>
      <w:r w:rsidRPr="001131B3">
        <w:rPr>
          <w:rFonts w:ascii="Times New Roman" w:hAnsi="Times New Roman" w:cs="Times New Roman"/>
          <w:sz w:val="24"/>
          <w:szCs w:val="24"/>
        </w:rPr>
        <w:tab/>
        <w:t xml:space="preserve">O altă opinie ce vine să completeze şi să contrarieze într-o abordare personală considerentele relatate de Fondul Monetar Internaţional, evidenţiază latura mai puţin eficientă a reglementării responsabilităţii fiscale, invocând în studiu faptul că legislaţia din domeniul responsabilităţii fiscal bugetare, pare a fi mai populară în ţările mai puţin dezvoltate (Ian Lienert, Michel Lazare, 2010) decât în ţările dezvoltate, “fapt ce face vizibilă ineficienţa acesteia”. În acelaşi context, la polul opus, </w:t>
      </w:r>
      <w:r w:rsidRPr="001131B3">
        <w:rPr>
          <w:rFonts w:ascii="Times New Roman" w:hAnsi="Times New Roman" w:cs="Times New Roman"/>
          <w:sz w:val="24"/>
          <w:szCs w:val="24"/>
          <w:shd w:val="clear" w:color="auto" w:fill="FFFFFF"/>
        </w:rPr>
        <w:t>Corbacho, Ana, şi  Gerd Schwartz (2007)</w:t>
      </w:r>
      <w:r w:rsidRPr="001131B3">
        <w:rPr>
          <w:rFonts w:ascii="Times New Roman" w:hAnsi="Times New Roman" w:cs="Times New Roman"/>
          <w:sz w:val="24"/>
          <w:szCs w:val="24"/>
        </w:rPr>
        <w:t xml:space="preserve"> relatează că motivul pentru care abordarea unui cadrul legal specific în domeniul responsabilităţii fiscale, este abordat mai mult de ţările mai slab dezvoltate, stă sub egida faptului că “prin statutul şi politicile adecvate, acestea beneficiază déjà de un cadru legal bugetar bine pus la punct,  în strânsă legătură cu politica Uniunii Europene” .</w:t>
      </w:r>
    </w:p>
    <w:p w:rsidR="00CB0127" w:rsidRPr="001131B3" w:rsidRDefault="00A52885" w:rsidP="001131B3">
      <w:pPr>
        <w:tabs>
          <w:tab w:val="left" w:pos="810"/>
        </w:tabs>
        <w:spacing w:line="240" w:lineRule="auto"/>
        <w:jc w:val="both"/>
        <w:rPr>
          <w:rFonts w:ascii="Times New Roman" w:hAnsi="Times New Roman" w:cs="Times New Roman"/>
          <w:sz w:val="24"/>
          <w:szCs w:val="24"/>
        </w:rPr>
      </w:pPr>
      <w:r w:rsidRPr="001131B3">
        <w:rPr>
          <w:rFonts w:ascii="Times New Roman" w:hAnsi="Times New Roman" w:cs="Times New Roman"/>
          <w:sz w:val="24"/>
          <w:szCs w:val="24"/>
        </w:rPr>
        <w:tab/>
        <w:t xml:space="preserve">Motivul pentru care ţările ar trebui să adopte responsabilitatea fiscal bugetară, a fost relatat atât de Ministerul Finanţelor, cercetătorii din domeniu dar şi de Parlementele diferitelor state, situaţie în care se invoca ideea conform căreia, “ cadrul legal aplicabil bugetelor,  implică crearea unui sistem solid de principii, care ghidează modalitatea formării resurselor financiare publice şi utilizării lor în scopul susţinerii dezvoltării durabile (Lienert and Fainboim, 2010). </w:t>
      </w:r>
    </w:p>
    <w:p w:rsidR="00A52885" w:rsidRPr="001131B3" w:rsidRDefault="00CB0127" w:rsidP="001131B3">
      <w:pPr>
        <w:tabs>
          <w:tab w:val="left" w:pos="810"/>
        </w:tabs>
        <w:spacing w:line="240" w:lineRule="auto"/>
        <w:jc w:val="both"/>
        <w:rPr>
          <w:rFonts w:ascii="Times New Roman" w:hAnsi="Times New Roman" w:cs="Times New Roman"/>
          <w:sz w:val="24"/>
          <w:szCs w:val="24"/>
        </w:rPr>
      </w:pPr>
      <w:r w:rsidRPr="001131B3">
        <w:rPr>
          <w:rFonts w:ascii="Times New Roman" w:hAnsi="Times New Roman" w:cs="Times New Roman"/>
          <w:sz w:val="24"/>
          <w:szCs w:val="24"/>
        </w:rPr>
        <w:tab/>
      </w:r>
      <w:r w:rsidR="00A52885" w:rsidRPr="001131B3">
        <w:rPr>
          <w:rFonts w:ascii="Times New Roman" w:hAnsi="Times New Roman" w:cs="Times New Roman"/>
          <w:sz w:val="24"/>
          <w:szCs w:val="24"/>
        </w:rPr>
        <w:t xml:space="preserve">În fapt, fie că vorbim de excedent sau deficit sau de multiplele schimbări bugetare din  cadrul României şi a altor state, este esenţial a reliefa faptul că acestea sunt limitate şi de timpurile de război şi recesiune, iar înclinarea balanţei către deficitul cronic, este rezultantă a deciziilor fundamentale luate de către decidenţii politici (Edouard Martin and Ricardo Velloso, 2009).  Astfel, schimbările survenite de-a lungul timpului, a impus crearea unor principii generale în materia responsabilităţii fiscale, cu obiectivul atingerii dezideratului de transparenţă în utilizarea resurselor financiare, echitate socială şi dezvoltare economică, toate acestea formând nimic altceva decât triunghiul administraţiei eficiente, în care contribuabilii să aibă deplină încredere. </w:t>
      </w:r>
    </w:p>
    <w:p w:rsidR="00F918B5" w:rsidRPr="001131B3" w:rsidRDefault="00F918B5" w:rsidP="001131B3">
      <w:pPr>
        <w:tabs>
          <w:tab w:val="left" w:pos="810"/>
        </w:tabs>
        <w:spacing w:after="0" w:line="240" w:lineRule="auto"/>
        <w:jc w:val="both"/>
        <w:rPr>
          <w:rFonts w:ascii="Times New Roman" w:hAnsi="Times New Roman" w:cs="Times New Roman"/>
          <w:sz w:val="24"/>
          <w:szCs w:val="24"/>
        </w:rPr>
      </w:pPr>
    </w:p>
    <w:p w:rsidR="00916796" w:rsidRPr="001131B3" w:rsidRDefault="007F21D7" w:rsidP="001131B3">
      <w:pPr>
        <w:pStyle w:val="ListParagraph"/>
        <w:numPr>
          <w:ilvl w:val="0"/>
          <w:numId w:val="1"/>
        </w:numPr>
        <w:spacing w:line="240" w:lineRule="auto"/>
        <w:rPr>
          <w:rFonts w:ascii="Times New Roman" w:hAnsi="Times New Roman" w:cs="Times New Roman"/>
          <w:b/>
          <w:sz w:val="28"/>
        </w:rPr>
      </w:pPr>
      <w:r w:rsidRPr="001131B3">
        <w:rPr>
          <w:rFonts w:ascii="Times New Roman" w:hAnsi="Times New Roman" w:cs="Times New Roman"/>
          <w:b/>
          <w:sz w:val="28"/>
        </w:rPr>
        <w:t>Date și metodologie</w:t>
      </w:r>
    </w:p>
    <w:p w:rsidR="00916796" w:rsidRPr="001131B3" w:rsidRDefault="00916796" w:rsidP="001131B3">
      <w:pPr>
        <w:pStyle w:val="ListParagraph"/>
        <w:spacing w:after="0" w:line="240" w:lineRule="auto"/>
        <w:ind w:left="90" w:firstLine="990"/>
        <w:rPr>
          <w:rFonts w:ascii="Times New Roman" w:hAnsi="Times New Roman" w:cs="Times New Roman"/>
          <w:b/>
          <w:sz w:val="28"/>
        </w:rPr>
      </w:pPr>
    </w:p>
    <w:p w:rsidR="0075553B" w:rsidRPr="001131B3" w:rsidRDefault="005A6222" w:rsidP="001131B3">
      <w:pPr>
        <w:pStyle w:val="ListParagraph"/>
        <w:spacing w:line="240" w:lineRule="auto"/>
        <w:ind w:left="90" w:firstLine="990"/>
        <w:jc w:val="both"/>
        <w:rPr>
          <w:rFonts w:ascii="Times New Roman" w:hAnsi="Times New Roman" w:cs="Times New Roman"/>
          <w:i/>
          <w:sz w:val="24"/>
          <w:szCs w:val="24"/>
        </w:rPr>
      </w:pPr>
      <w:r w:rsidRPr="001131B3">
        <w:rPr>
          <w:rFonts w:ascii="Times New Roman" w:hAnsi="Times New Roman" w:cs="Times New Roman"/>
          <w:sz w:val="24"/>
          <w:szCs w:val="24"/>
        </w:rPr>
        <w:t xml:space="preserve">Prin prisma naturii subiectului </w:t>
      </w:r>
      <w:r w:rsidR="00916796" w:rsidRPr="001131B3">
        <w:rPr>
          <w:rFonts w:ascii="Times New Roman" w:hAnsi="Times New Roman" w:cs="Times New Roman"/>
          <w:sz w:val="24"/>
          <w:szCs w:val="24"/>
        </w:rPr>
        <w:t xml:space="preserve">abordat, dorim a încorpora rezultatele </w:t>
      </w:r>
      <w:r w:rsidRPr="001131B3">
        <w:rPr>
          <w:rFonts w:ascii="Times New Roman" w:hAnsi="Times New Roman" w:cs="Times New Roman"/>
          <w:sz w:val="24"/>
          <w:szCs w:val="24"/>
        </w:rPr>
        <w:t>obținute în urma analize</w:t>
      </w:r>
      <w:r w:rsidR="00916796" w:rsidRPr="001131B3">
        <w:rPr>
          <w:rFonts w:ascii="Times New Roman" w:hAnsi="Times New Roman" w:cs="Times New Roman"/>
          <w:sz w:val="24"/>
          <w:szCs w:val="24"/>
        </w:rPr>
        <w:t>i</w:t>
      </w:r>
      <w:r w:rsidRPr="001131B3">
        <w:rPr>
          <w:rFonts w:ascii="Times New Roman" w:hAnsi="Times New Roman" w:cs="Times New Roman"/>
          <w:sz w:val="24"/>
          <w:szCs w:val="24"/>
        </w:rPr>
        <w:t xml:space="preserve"> calitative în</w:t>
      </w:r>
      <w:r w:rsidR="00916796" w:rsidRPr="001131B3">
        <w:rPr>
          <w:rFonts w:ascii="Times New Roman" w:hAnsi="Times New Roman" w:cs="Times New Roman"/>
          <w:sz w:val="24"/>
          <w:szCs w:val="24"/>
        </w:rPr>
        <w:t xml:space="preserve">tr-o manieră cât mai eficientă, cu scopul oferirii unui răspuns la întrebarea principală a acestui studiu? </w:t>
      </w:r>
      <w:r w:rsidR="007B5013" w:rsidRPr="001131B3">
        <w:rPr>
          <w:rFonts w:ascii="Times New Roman" w:hAnsi="Times New Roman" w:cs="Times New Roman"/>
          <w:i/>
          <w:sz w:val="24"/>
          <w:szCs w:val="24"/>
        </w:rPr>
        <w:t>Este responsabilitatea fiscală un obiectiv principal al contemporaneităţii, care este gradul de convergenţă la RFB în ţările membre UE 28</w:t>
      </w:r>
      <w:r w:rsidR="00916796" w:rsidRPr="001131B3">
        <w:rPr>
          <w:rFonts w:ascii="Times New Roman" w:hAnsi="Times New Roman" w:cs="Times New Roman"/>
          <w:i/>
          <w:sz w:val="24"/>
          <w:szCs w:val="24"/>
        </w:rPr>
        <w:t>?</w:t>
      </w:r>
    </w:p>
    <w:p w:rsidR="00C35BD8" w:rsidRPr="001131B3" w:rsidRDefault="007B5013" w:rsidP="001131B3">
      <w:pPr>
        <w:pStyle w:val="ListParagraph"/>
        <w:spacing w:line="240" w:lineRule="auto"/>
        <w:ind w:left="90" w:firstLine="990"/>
        <w:jc w:val="both"/>
        <w:rPr>
          <w:rFonts w:ascii="Times New Roman" w:hAnsi="Times New Roman" w:cs="Times New Roman"/>
          <w:sz w:val="24"/>
          <w:szCs w:val="24"/>
        </w:rPr>
      </w:pPr>
      <w:r w:rsidRPr="001131B3">
        <w:rPr>
          <w:rFonts w:ascii="Times New Roman" w:hAnsi="Times New Roman" w:cs="Times New Roman"/>
          <w:sz w:val="24"/>
          <w:szCs w:val="24"/>
        </w:rPr>
        <w:t>Ipoteză de cercetare:</w:t>
      </w:r>
      <w:r w:rsidR="0075553B" w:rsidRPr="001131B3">
        <w:rPr>
          <w:rFonts w:ascii="Times New Roman" w:hAnsi="Times New Roman" w:cs="Times New Roman"/>
          <w:i/>
          <w:sz w:val="24"/>
          <w:szCs w:val="24"/>
        </w:rPr>
        <w:t xml:space="preserve"> </w:t>
      </w:r>
      <w:r w:rsidR="00C35BD8" w:rsidRPr="001131B3">
        <w:rPr>
          <w:rFonts w:ascii="Times New Roman" w:hAnsi="Times New Roman" w:cs="Times New Roman"/>
          <w:sz w:val="24"/>
          <w:szCs w:val="24"/>
        </w:rPr>
        <w:t>Tipul, numărul şi provenienţa regulilor fiscale, consolidează imaginea unei administraţii ce tinde spre respectarea principiilor responsabilităţii fiscal bugetare.</w:t>
      </w:r>
    </w:p>
    <w:p w:rsidR="00EA5F90" w:rsidRPr="001131B3" w:rsidRDefault="00EA5F90" w:rsidP="001131B3">
      <w:pPr>
        <w:pStyle w:val="ListParagraph"/>
        <w:spacing w:line="240" w:lineRule="auto"/>
        <w:ind w:left="90" w:firstLine="990"/>
        <w:jc w:val="both"/>
        <w:rPr>
          <w:rFonts w:ascii="Times New Roman" w:hAnsi="Times New Roman" w:cs="Times New Roman"/>
          <w:sz w:val="24"/>
          <w:szCs w:val="24"/>
        </w:rPr>
      </w:pPr>
      <w:r w:rsidRPr="001131B3">
        <w:rPr>
          <w:rFonts w:ascii="Times New Roman" w:hAnsi="Times New Roman" w:cs="Times New Roman"/>
          <w:sz w:val="24"/>
          <w:szCs w:val="24"/>
        </w:rPr>
        <w:t>Sub acest aspect, metodologia calitativă va fi una secvenţială, cu delimitarea unor etape care în funcţie de specificul subiectului abordat, va oferi studiului viabilitate, coerenţă şi consecvenţă.</w:t>
      </w:r>
    </w:p>
    <w:p w:rsidR="00570883" w:rsidRPr="001131B3" w:rsidRDefault="005A6222" w:rsidP="001131B3">
      <w:pPr>
        <w:pStyle w:val="ListParagraph"/>
        <w:numPr>
          <w:ilvl w:val="0"/>
          <w:numId w:val="2"/>
        </w:numPr>
        <w:spacing w:after="0" w:line="240" w:lineRule="auto"/>
        <w:ind w:left="0" w:firstLine="360"/>
        <w:jc w:val="both"/>
        <w:rPr>
          <w:rFonts w:ascii="Times New Roman" w:hAnsi="Times New Roman" w:cs="Times New Roman"/>
          <w:sz w:val="24"/>
          <w:szCs w:val="24"/>
          <w:lang w:val="ro-RO"/>
        </w:rPr>
      </w:pPr>
      <w:r w:rsidRPr="001131B3">
        <w:rPr>
          <w:rFonts w:ascii="Times New Roman" w:hAnsi="Times New Roman" w:cs="Times New Roman"/>
          <w:i/>
          <w:sz w:val="24"/>
          <w:szCs w:val="24"/>
          <w:lang w:val="ro-RO"/>
        </w:rPr>
        <w:lastRenderedPageBreak/>
        <w:t>Etapa I</w:t>
      </w:r>
      <w:r w:rsidRPr="001131B3">
        <w:rPr>
          <w:rFonts w:ascii="Times New Roman" w:hAnsi="Times New Roman" w:cs="Times New Roman"/>
          <w:sz w:val="24"/>
          <w:szCs w:val="24"/>
          <w:lang w:val="ro-RO"/>
        </w:rPr>
        <w:t>: o analiză de conținut a unor documente</w:t>
      </w:r>
      <w:r w:rsidR="00570883" w:rsidRPr="001131B3">
        <w:rPr>
          <w:rFonts w:ascii="Times New Roman" w:hAnsi="Times New Roman" w:cs="Times New Roman"/>
          <w:sz w:val="24"/>
          <w:szCs w:val="24"/>
          <w:lang w:val="ro-RO"/>
        </w:rPr>
        <w:t xml:space="preserve"> relevante în cadrul finanţelor publice în general şi responsabilităţii fiscal bugetare în particular, cu scopul identificării aspectelor necesare în cea de-a doua şi de-a treia etapă a studiului.</w:t>
      </w:r>
    </w:p>
    <w:p w:rsidR="00335B57" w:rsidRPr="001131B3" w:rsidRDefault="005A6222" w:rsidP="001131B3">
      <w:pPr>
        <w:pStyle w:val="ListParagraph"/>
        <w:numPr>
          <w:ilvl w:val="0"/>
          <w:numId w:val="2"/>
        </w:numPr>
        <w:spacing w:after="0" w:line="240" w:lineRule="auto"/>
        <w:ind w:left="0" w:firstLine="360"/>
        <w:jc w:val="both"/>
        <w:rPr>
          <w:rFonts w:ascii="Times New Roman" w:hAnsi="Times New Roman" w:cs="Times New Roman"/>
          <w:sz w:val="24"/>
          <w:szCs w:val="24"/>
        </w:rPr>
      </w:pPr>
      <w:r w:rsidRPr="001131B3">
        <w:rPr>
          <w:rFonts w:ascii="Times New Roman" w:hAnsi="Times New Roman" w:cs="Times New Roman"/>
          <w:i/>
          <w:sz w:val="24"/>
          <w:szCs w:val="24"/>
          <w:lang w:val="ro-RO"/>
        </w:rPr>
        <w:t>Etapa a-II-a</w:t>
      </w:r>
      <w:r w:rsidRPr="001131B3">
        <w:rPr>
          <w:rFonts w:ascii="Times New Roman" w:hAnsi="Times New Roman" w:cs="Times New Roman"/>
          <w:sz w:val="24"/>
          <w:szCs w:val="24"/>
          <w:lang w:val="ro-RO"/>
        </w:rPr>
        <w:t>: încorporarea</w:t>
      </w:r>
      <w:r w:rsidR="00335B57" w:rsidRPr="001131B3">
        <w:rPr>
          <w:rFonts w:ascii="Times New Roman" w:hAnsi="Times New Roman" w:cs="Times New Roman"/>
          <w:sz w:val="24"/>
          <w:szCs w:val="24"/>
          <w:lang w:val="ro-RO"/>
        </w:rPr>
        <w:t xml:space="preserve"> datelor obţinute în primul stadiu, co</w:t>
      </w:r>
      <w:r w:rsidR="00951E04" w:rsidRPr="001131B3">
        <w:rPr>
          <w:rFonts w:ascii="Times New Roman" w:hAnsi="Times New Roman" w:cs="Times New Roman"/>
          <w:sz w:val="24"/>
          <w:szCs w:val="24"/>
        </w:rPr>
        <w:t>dare</w:t>
      </w:r>
      <w:r w:rsidR="00335B57" w:rsidRPr="001131B3">
        <w:rPr>
          <w:rFonts w:ascii="Times New Roman" w:hAnsi="Times New Roman" w:cs="Times New Roman"/>
          <w:sz w:val="24"/>
          <w:szCs w:val="24"/>
        </w:rPr>
        <w:t>a</w:t>
      </w:r>
      <w:r w:rsidR="00951E04" w:rsidRPr="001131B3">
        <w:rPr>
          <w:rFonts w:ascii="Times New Roman" w:hAnsi="Times New Roman" w:cs="Times New Roman"/>
          <w:sz w:val="24"/>
          <w:szCs w:val="24"/>
        </w:rPr>
        <w:t xml:space="preserve"> tipuri</w:t>
      </w:r>
      <w:r w:rsidR="00335B57" w:rsidRPr="001131B3">
        <w:rPr>
          <w:rFonts w:ascii="Times New Roman" w:hAnsi="Times New Roman" w:cs="Times New Roman"/>
          <w:sz w:val="24"/>
          <w:szCs w:val="24"/>
        </w:rPr>
        <w:t>lor</w:t>
      </w:r>
      <w:r w:rsidR="00951E04" w:rsidRPr="001131B3">
        <w:rPr>
          <w:rFonts w:ascii="Times New Roman" w:hAnsi="Times New Roman" w:cs="Times New Roman"/>
          <w:sz w:val="24"/>
          <w:szCs w:val="24"/>
        </w:rPr>
        <w:t xml:space="preserve"> de reguli fiscale şi originea acestora </w:t>
      </w:r>
    </w:p>
    <w:p w:rsidR="00335B57" w:rsidRPr="001131B3" w:rsidRDefault="00335B57" w:rsidP="001131B3">
      <w:pPr>
        <w:pStyle w:val="ListParagraph"/>
        <w:numPr>
          <w:ilvl w:val="0"/>
          <w:numId w:val="2"/>
        </w:numPr>
        <w:spacing w:after="0" w:line="240" w:lineRule="auto"/>
        <w:ind w:left="0" w:firstLine="360"/>
        <w:jc w:val="both"/>
        <w:rPr>
          <w:rFonts w:ascii="Times New Roman" w:hAnsi="Times New Roman" w:cs="Times New Roman"/>
          <w:sz w:val="24"/>
          <w:szCs w:val="24"/>
        </w:rPr>
      </w:pPr>
      <w:r w:rsidRPr="001131B3">
        <w:rPr>
          <w:rFonts w:ascii="Times New Roman" w:hAnsi="Times New Roman" w:cs="Times New Roman"/>
          <w:sz w:val="24"/>
          <w:szCs w:val="24"/>
          <w:lang w:val="ro-RO"/>
        </w:rPr>
        <w:t xml:space="preserve">Etapa a-III-a </w:t>
      </w:r>
      <w:r w:rsidRPr="001131B3">
        <w:rPr>
          <w:rFonts w:ascii="Times New Roman" w:hAnsi="Times New Roman" w:cs="Times New Roman"/>
          <w:sz w:val="24"/>
          <w:szCs w:val="24"/>
        </w:rPr>
        <w:t>g</w:t>
      </w:r>
      <w:r w:rsidR="00951E04" w:rsidRPr="001131B3">
        <w:rPr>
          <w:rFonts w:ascii="Times New Roman" w:hAnsi="Times New Roman" w:cs="Times New Roman"/>
          <w:sz w:val="24"/>
          <w:szCs w:val="24"/>
        </w:rPr>
        <w:t>rupare a caracteristicilor responsabilităţii fiscal bugetare în diferite ţări</w:t>
      </w:r>
      <w:r w:rsidRPr="001131B3">
        <w:rPr>
          <w:rFonts w:ascii="Times New Roman" w:hAnsi="Times New Roman" w:cs="Times New Roman"/>
          <w:sz w:val="24"/>
          <w:szCs w:val="24"/>
        </w:rPr>
        <w:t xml:space="preserve">, stabilirea aspectelor ce ţin de: </w:t>
      </w:r>
    </w:p>
    <w:p w:rsidR="00335B57" w:rsidRPr="001131B3" w:rsidRDefault="00335B57" w:rsidP="001131B3">
      <w:pPr>
        <w:pStyle w:val="ListParagraph"/>
        <w:numPr>
          <w:ilvl w:val="0"/>
          <w:numId w:val="6"/>
        </w:numPr>
        <w:spacing w:after="0" w:line="240" w:lineRule="auto"/>
        <w:jc w:val="both"/>
        <w:rPr>
          <w:rFonts w:ascii="Times New Roman" w:hAnsi="Times New Roman" w:cs="Times New Roman"/>
          <w:sz w:val="24"/>
          <w:szCs w:val="24"/>
        </w:rPr>
      </w:pPr>
      <w:r w:rsidRPr="001131B3">
        <w:rPr>
          <w:rFonts w:ascii="Times New Roman" w:hAnsi="Times New Roman" w:cs="Times New Roman"/>
          <w:sz w:val="24"/>
          <w:szCs w:val="24"/>
        </w:rPr>
        <w:t>Scop</w:t>
      </w:r>
    </w:p>
    <w:p w:rsidR="00335B57" w:rsidRPr="001131B3" w:rsidRDefault="00335B57" w:rsidP="001131B3">
      <w:pPr>
        <w:pStyle w:val="ListParagraph"/>
        <w:numPr>
          <w:ilvl w:val="0"/>
          <w:numId w:val="6"/>
        </w:numPr>
        <w:spacing w:after="0" w:line="240" w:lineRule="auto"/>
        <w:jc w:val="both"/>
        <w:rPr>
          <w:rFonts w:ascii="Times New Roman" w:hAnsi="Times New Roman" w:cs="Times New Roman"/>
          <w:sz w:val="24"/>
          <w:szCs w:val="24"/>
        </w:rPr>
      </w:pPr>
      <w:r w:rsidRPr="001131B3">
        <w:rPr>
          <w:rFonts w:ascii="Times New Roman" w:hAnsi="Times New Roman" w:cs="Times New Roman"/>
          <w:sz w:val="24"/>
          <w:szCs w:val="24"/>
          <w:lang w:val="ro-RO"/>
        </w:rPr>
        <w:t>S</w:t>
      </w:r>
      <w:r w:rsidR="00951E04" w:rsidRPr="001131B3">
        <w:rPr>
          <w:rFonts w:ascii="Times New Roman" w:hAnsi="Times New Roman" w:cs="Times New Roman"/>
          <w:sz w:val="24"/>
          <w:szCs w:val="24"/>
          <w:lang w:val="ro-RO"/>
        </w:rPr>
        <w:t>ancţiuni</w:t>
      </w:r>
    </w:p>
    <w:p w:rsidR="00951E04" w:rsidRPr="001131B3" w:rsidRDefault="008E1755" w:rsidP="001131B3">
      <w:pPr>
        <w:pStyle w:val="ListParagraph"/>
        <w:numPr>
          <w:ilvl w:val="0"/>
          <w:numId w:val="6"/>
        </w:numPr>
        <w:spacing w:after="0" w:line="240" w:lineRule="auto"/>
        <w:jc w:val="both"/>
        <w:rPr>
          <w:rFonts w:ascii="Times New Roman" w:hAnsi="Times New Roman" w:cs="Times New Roman"/>
          <w:sz w:val="24"/>
          <w:szCs w:val="24"/>
        </w:rPr>
      </w:pPr>
      <w:r w:rsidRPr="001131B3">
        <w:rPr>
          <w:rFonts w:ascii="Times New Roman" w:hAnsi="Times New Roman" w:cs="Times New Roman"/>
          <w:sz w:val="24"/>
          <w:szCs w:val="24"/>
          <w:lang w:val="ro-RO"/>
        </w:rPr>
        <w:t>C</w:t>
      </w:r>
      <w:r w:rsidR="00951E04" w:rsidRPr="001131B3">
        <w:rPr>
          <w:rFonts w:ascii="Times New Roman" w:hAnsi="Times New Roman" w:cs="Times New Roman"/>
          <w:sz w:val="24"/>
          <w:szCs w:val="24"/>
          <w:lang w:val="ro-RO"/>
        </w:rPr>
        <w:t xml:space="preserve">lauze </w:t>
      </w:r>
    </w:p>
    <w:p w:rsidR="00335B57" w:rsidRPr="001131B3" w:rsidRDefault="00335B57" w:rsidP="001131B3">
      <w:pPr>
        <w:spacing w:after="0" w:line="240" w:lineRule="auto"/>
        <w:ind w:firstLine="851"/>
        <w:jc w:val="both"/>
        <w:rPr>
          <w:rFonts w:ascii="Times New Roman" w:hAnsi="Times New Roman" w:cs="Times New Roman"/>
          <w:sz w:val="24"/>
          <w:szCs w:val="24"/>
        </w:rPr>
      </w:pPr>
      <w:r w:rsidRPr="001131B3">
        <w:rPr>
          <w:rFonts w:ascii="Times New Roman" w:hAnsi="Times New Roman" w:cs="Times New Roman"/>
          <w:sz w:val="24"/>
          <w:szCs w:val="24"/>
        </w:rPr>
        <w:t xml:space="preserve">Precizăm că etapele studiului urmează o succesiune logică, tocmai ca urmare a interdependenţei dintre ele, urmărind în fapt, </w:t>
      </w:r>
      <w:r w:rsidR="005A6222" w:rsidRPr="001131B3">
        <w:rPr>
          <w:rFonts w:ascii="Times New Roman" w:hAnsi="Times New Roman" w:cs="Times New Roman"/>
          <w:sz w:val="24"/>
          <w:szCs w:val="24"/>
        </w:rPr>
        <w:t>obținerea unor rezultate veridice și conforme cu realitatea, care să fie capabile să cer</w:t>
      </w:r>
      <w:r w:rsidRPr="001131B3">
        <w:rPr>
          <w:rFonts w:ascii="Times New Roman" w:hAnsi="Times New Roman" w:cs="Times New Roman"/>
          <w:sz w:val="24"/>
          <w:szCs w:val="24"/>
        </w:rPr>
        <w:t>tifice rezultatele obținute în prezenta abordare calitativă</w:t>
      </w:r>
      <w:r w:rsidR="005A6222" w:rsidRPr="001131B3">
        <w:rPr>
          <w:rFonts w:ascii="Times New Roman" w:hAnsi="Times New Roman" w:cs="Times New Roman"/>
          <w:sz w:val="24"/>
          <w:szCs w:val="24"/>
        </w:rPr>
        <w:t>.</w:t>
      </w:r>
      <w:r w:rsidRPr="001131B3">
        <w:rPr>
          <w:rFonts w:ascii="Times New Roman" w:hAnsi="Times New Roman" w:cs="Times New Roman"/>
          <w:sz w:val="24"/>
          <w:szCs w:val="24"/>
        </w:rPr>
        <w:t xml:space="preserve"> Prin prisma abordării deductive, validăm certitudinea alegerii şi implicit, grupării ţărilor din punct de vedere a regulilor bugetare instituite şi originii sistemului legal</w:t>
      </w:r>
      <w:r w:rsidR="00591DC6" w:rsidRPr="001131B3">
        <w:rPr>
          <w:rFonts w:ascii="Times New Roman" w:hAnsi="Times New Roman" w:cs="Times New Roman"/>
          <w:sz w:val="24"/>
          <w:szCs w:val="24"/>
        </w:rPr>
        <w:t>.</w:t>
      </w:r>
    </w:p>
    <w:p w:rsidR="00171850" w:rsidRPr="001131B3" w:rsidRDefault="00591DC6" w:rsidP="001131B3">
      <w:pPr>
        <w:spacing w:line="240" w:lineRule="auto"/>
        <w:jc w:val="both"/>
        <w:rPr>
          <w:rFonts w:ascii="Times New Roman" w:hAnsi="Times New Roman" w:cs="Times New Roman"/>
          <w:sz w:val="24"/>
          <w:szCs w:val="24"/>
        </w:rPr>
      </w:pPr>
      <w:r w:rsidRPr="001131B3">
        <w:rPr>
          <w:rFonts w:ascii="Times New Roman" w:hAnsi="Times New Roman" w:cs="Times New Roman"/>
          <w:sz w:val="24"/>
          <w:szCs w:val="24"/>
        </w:rPr>
        <w:tab/>
        <w:t xml:space="preserve">Caracterul limitat al resurselor disponibile comparabil cu gradul de dificultate ridicat, cât mai ales volumul mare al documentelor ce urmează a fi analizate impune în primul rând realizarea unui studiu de tip exploratoriu pentru a ne putea crea o imagine de ansamblu cu privirea la situația reală, făcând astfel în cea de-a doua etapă a studiului la ambientul specific ţărilor din cadrul Uniunii Europene, urmând ca în cea de-a treia etapă, cu scopul oferirii unei imagini viabile, să depăşim limitele UE 28, </w:t>
      </w:r>
      <w:r w:rsidR="001131B3">
        <w:rPr>
          <w:rFonts w:ascii="Times New Roman" w:hAnsi="Times New Roman" w:cs="Times New Roman"/>
          <w:sz w:val="24"/>
          <w:szCs w:val="24"/>
        </w:rPr>
        <w:t xml:space="preserve"> </w:t>
      </w:r>
      <w:r w:rsidRPr="001131B3">
        <w:rPr>
          <w:rFonts w:ascii="Times New Roman" w:hAnsi="Times New Roman" w:cs="Times New Roman"/>
          <w:i/>
          <w:color w:val="000000" w:themeColor="text1"/>
          <w:sz w:val="24"/>
          <w:szCs w:val="24"/>
        </w:rPr>
        <w:t>Tehnica utilizată</w:t>
      </w:r>
      <w:r w:rsidRPr="001131B3">
        <w:rPr>
          <w:rFonts w:ascii="Times New Roman" w:hAnsi="Times New Roman" w:cs="Times New Roman"/>
          <w:color w:val="000000" w:themeColor="text1"/>
          <w:sz w:val="24"/>
          <w:szCs w:val="24"/>
        </w:rPr>
        <w:t xml:space="preserve"> în cadrul studiu</w:t>
      </w:r>
      <w:r w:rsidR="00171850" w:rsidRPr="001131B3">
        <w:rPr>
          <w:rFonts w:ascii="Times New Roman" w:hAnsi="Times New Roman" w:cs="Times New Roman"/>
          <w:color w:val="000000" w:themeColor="text1"/>
          <w:sz w:val="24"/>
          <w:szCs w:val="24"/>
        </w:rPr>
        <w:t>lui</w:t>
      </w:r>
      <w:r w:rsidRPr="001131B3">
        <w:rPr>
          <w:rFonts w:ascii="Times New Roman" w:hAnsi="Times New Roman" w:cs="Times New Roman"/>
          <w:color w:val="000000" w:themeColor="text1"/>
          <w:sz w:val="24"/>
          <w:szCs w:val="24"/>
        </w:rPr>
        <w:t xml:space="preserve"> este reprezentat</w:t>
      </w:r>
      <w:r w:rsidR="00171850" w:rsidRPr="001131B3">
        <w:rPr>
          <w:rFonts w:ascii="Times New Roman" w:hAnsi="Times New Roman" w:cs="Times New Roman"/>
          <w:color w:val="000000" w:themeColor="text1"/>
          <w:sz w:val="24"/>
          <w:szCs w:val="24"/>
        </w:rPr>
        <w:t>ă</w:t>
      </w:r>
      <w:r w:rsidRPr="001131B3">
        <w:rPr>
          <w:rFonts w:ascii="Times New Roman" w:hAnsi="Times New Roman" w:cs="Times New Roman"/>
          <w:color w:val="000000" w:themeColor="text1"/>
          <w:sz w:val="24"/>
          <w:szCs w:val="24"/>
        </w:rPr>
        <w:t xml:space="preserve"> de către </w:t>
      </w:r>
      <w:r w:rsidRPr="001131B3">
        <w:rPr>
          <w:rFonts w:ascii="Times New Roman" w:hAnsi="Times New Roman" w:cs="Times New Roman"/>
          <w:i/>
          <w:color w:val="000000" w:themeColor="text1"/>
          <w:sz w:val="24"/>
          <w:szCs w:val="24"/>
        </w:rPr>
        <w:t>studiul documentelor</w:t>
      </w:r>
      <w:r w:rsidRPr="001131B3">
        <w:rPr>
          <w:rFonts w:ascii="Times New Roman" w:hAnsi="Times New Roman" w:cs="Times New Roman"/>
          <w:color w:val="000000" w:themeColor="text1"/>
          <w:sz w:val="24"/>
          <w:szCs w:val="24"/>
        </w:rPr>
        <w:t>, care sunt în principal de</w:t>
      </w:r>
      <w:r w:rsidR="00171850" w:rsidRPr="001131B3">
        <w:rPr>
          <w:rFonts w:ascii="Times New Roman" w:hAnsi="Times New Roman" w:cs="Times New Roman"/>
          <w:color w:val="000000" w:themeColor="text1"/>
          <w:sz w:val="24"/>
          <w:szCs w:val="24"/>
        </w:rPr>
        <w:t xml:space="preserve"> </w:t>
      </w:r>
      <w:r w:rsidRPr="001131B3">
        <w:rPr>
          <w:rFonts w:ascii="Times New Roman" w:hAnsi="Times New Roman" w:cs="Times New Roman"/>
          <w:color w:val="000000" w:themeColor="text1"/>
          <w:sz w:val="24"/>
          <w:szCs w:val="24"/>
        </w:rPr>
        <w:t xml:space="preserve">două categorii: </w:t>
      </w:r>
      <w:r w:rsidR="00171850" w:rsidRPr="001131B3">
        <w:rPr>
          <w:rFonts w:ascii="Times New Roman" w:hAnsi="Times New Roman" w:cs="Times New Roman"/>
          <w:color w:val="000000" w:themeColor="text1"/>
          <w:sz w:val="24"/>
          <w:szCs w:val="24"/>
        </w:rPr>
        <w:t xml:space="preserve">rapoartele privind finanţele publice şi </w:t>
      </w:r>
      <w:r w:rsidR="00DC0AFE" w:rsidRPr="001131B3">
        <w:rPr>
          <w:rFonts w:ascii="Times New Roman" w:hAnsi="Times New Roman" w:cs="Times New Roman"/>
          <w:color w:val="000000" w:themeColor="text1"/>
          <w:sz w:val="24"/>
          <w:szCs w:val="24"/>
        </w:rPr>
        <w:t xml:space="preserve">rapoarte privind </w:t>
      </w:r>
      <w:r w:rsidR="00171850" w:rsidRPr="001131B3">
        <w:rPr>
          <w:rFonts w:ascii="Times New Roman" w:hAnsi="Times New Roman" w:cs="Times New Roman"/>
          <w:color w:val="000000" w:themeColor="text1"/>
          <w:sz w:val="24"/>
          <w:szCs w:val="24"/>
        </w:rPr>
        <w:t>su</w:t>
      </w:r>
      <w:r w:rsidR="00DC0AFE" w:rsidRPr="001131B3">
        <w:rPr>
          <w:rFonts w:ascii="Times New Roman" w:hAnsi="Times New Roman" w:cs="Times New Roman"/>
          <w:color w:val="000000" w:themeColor="text1"/>
          <w:sz w:val="24"/>
          <w:szCs w:val="24"/>
        </w:rPr>
        <w:t>stenabilitatea fiscal bugetară.</w:t>
      </w:r>
    </w:p>
    <w:p w:rsidR="0051598E" w:rsidRPr="001131B3" w:rsidRDefault="00DC0AFE" w:rsidP="001131B3">
      <w:pPr>
        <w:spacing w:line="240" w:lineRule="auto"/>
        <w:jc w:val="both"/>
        <w:rPr>
          <w:rFonts w:ascii="Times New Roman" w:hAnsi="Times New Roman" w:cs="Times New Roman"/>
          <w:color w:val="000000" w:themeColor="text1"/>
          <w:sz w:val="24"/>
          <w:szCs w:val="24"/>
        </w:rPr>
      </w:pPr>
      <w:r w:rsidRPr="001131B3">
        <w:rPr>
          <w:rFonts w:ascii="Times New Roman" w:hAnsi="Times New Roman" w:cs="Times New Roman"/>
          <w:color w:val="000000" w:themeColor="text1"/>
          <w:sz w:val="24"/>
          <w:szCs w:val="24"/>
        </w:rPr>
        <w:t xml:space="preserve">Pe suportul metodologiei aduse în discuţie în paragrafele anterioare, </w:t>
      </w:r>
      <w:r w:rsidR="00591DC6" w:rsidRPr="001131B3">
        <w:rPr>
          <w:rFonts w:ascii="Times New Roman" w:hAnsi="Times New Roman" w:cs="Times New Roman"/>
          <w:color w:val="000000" w:themeColor="text1"/>
          <w:sz w:val="24"/>
          <w:szCs w:val="24"/>
        </w:rPr>
        <w:t xml:space="preserve">alegerea </w:t>
      </w:r>
      <w:r w:rsidR="00591DC6" w:rsidRPr="001131B3">
        <w:rPr>
          <w:rFonts w:ascii="Times New Roman" w:hAnsi="Times New Roman" w:cs="Times New Roman"/>
          <w:i/>
          <w:color w:val="000000" w:themeColor="text1"/>
          <w:sz w:val="24"/>
          <w:szCs w:val="24"/>
        </w:rPr>
        <w:t>analizei de conținut conceptuală</w:t>
      </w:r>
      <w:r w:rsidR="00591DC6" w:rsidRPr="001131B3">
        <w:rPr>
          <w:rFonts w:ascii="Times New Roman" w:hAnsi="Times New Roman" w:cs="Times New Roman"/>
          <w:color w:val="000000" w:themeColor="text1"/>
          <w:sz w:val="24"/>
          <w:szCs w:val="24"/>
        </w:rPr>
        <w:t xml:space="preserve">, a devenit singura capabilă să conferă gradul de obiectivitate necesar în analiză, dar care să permită evidențierea eventualelor aspecte ce sunt </w:t>
      </w:r>
      <w:r w:rsidRPr="001131B3">
        <w:rPr>
          <w:rFonts w:ascii="Times New Roman" w:hAnsi="Times New Roman" w:cs="Times New Roman"/>
          <w:color w:val="000000" w:themeColor="text1"/>
          <w:sz w:val="24"/>
          <w:szCs w:val="24"/>
        </w:rPr>
        <w:t>semnificative pentru situaţia analizată</w:t>
      </w:r>
      <w:r w:rsidR="00591DC6" w:rsidRPr="001131B3">
        <w:rPr>
          <w:rFonts w:ascii="Times New Roman" w:hAnsi="Times New Roman" w:cs="Times New Roman"/>
          <w:color w:val="000000" w:themeColor="text1"/>
          <w:sz w:val="24"/>
          <w:szCs w:val="24"/>
        </w:rPr>
        <w:t xml:space="preserve">. </w:t>
      </w:r>
      <w:r w:rsidR="0051598E" w:rsidRPr="001131B3">
        <w:rPr>
          <w:rFonts w:ascii="Times New Roman" w:hAnsi="Times New Roman" w:cs="Times New Roman"/>
          <w:sz w:val="24"/>
          <w:szCs w:val="24"/>
        </w:rPr>
        <w:t xml:space="preserve">Sub </w:t>
      </w:r>
      <w:r w:rsidR="004241A0" w:rsidRPr="001131B3">
        <w:rPr>
          <w:rFonts w:ascii="Times New Roman" w:hAnsi="Times New Roman" w:cs="Times New Roman"/>
          <w:sz w:val="24"/>
          <w:szCs w:val="24"/>
        </w:rPr>
        <w:t xml:space="preserve"> aspect</w:t>
      </w:r>
      <w:r w:rsidR="0051598E" w:rsidRPr="001131B3">
        <w:rPr>
          <w:rFonts w:ascii="Times New Roman" w:hAnsi="Times New Roman" w:cs="Times New Roman"/>
          <w:sz w:val="24"/>
          <w:szCs w:val="24"/>
        </w:rPr>
        <w:t xml:space="preserve"> procedural, analiza a fost realizată în patru etape distincte fiecare având un set precis de criterii și obiective intermediare. Cele patru etape de analiză utilizate sunt prezentate în figura nr. 1.</w:t>
      </w:r>
    </w:p>
    <w:p w:rsidR="00CB0127" w:rsidRPr="001131B3" w:rsidRDefault="00CB0127" w:rsidP="001131B3">
      <w:pPr>
        <w:spacing w:after="0" w:line="240" w:lineRule="auto"/>
        <w:ind w:firstLine="851"/>
        <w:rPr>
          <w:rFonts w:ascii="Times New Roman" w:hAnsi="Times New Roman" w:cs="Times New Roman"/>
          <w:b/>
          <w:sz w:val="24"/>
          <w:szCs w:val="24"/>
        </w:rPr>
      </w:pPr>
    </w:p>
    <w:p w:rsidR="00A52885" w:rsidRPr="001131B3" w:rsidRDefault="0051598E" w:rsidP="001131B3">
      <w:pPr>
        <w:spacing w:after="0" w:line="240" w:lineRule="auto"/>
        <w:ind w:firstLine="851"/>
        <w:rPr>
          <w:rFonts w:ascii="Times New Roman" w:hAnsi="Times New Roman" w:cs="Times New Roman"/>
          <w:sz w:val="24"/>
          <w:szCs w:val="24"/>
        </w:rPr>
      </w:pPr>
      <w:r w:rsidRPr="001131B3">
        <w:rPr>
          <w:rFonts w:ascii="Times New Roman" w:hAnsi="Times New Roman" w:cs="Times New Roman"/>
          <w:b/>
          <w:sz w:val="24"/>
          <w:szCs w:val="24"/>
        </w:rPr>
        <w:t>Figura nr. 1</w:t>
      </w:r>
      <w:r w:rsidRPr="001131B3">
        <w:rPr>
          <w:rFonts w:ascii="Times New Roman" w:hAnsi="Times New Roman" w:cs="Times New Roman"/>
          <w:sz w:val="24"/>
          <w:szCs w:val="24"/>
        </w:rPr>
        <w:t>: Principale etape ale studiului</w:t>
      </w:r>
    </w:p>
    <w:p w:rsidR="004A3A28" w:rsidRPr="001131B3" w:rsidRDefault="00A52885" w:rsidP="001131B3">
      <w:pPr>
        <w:spacing w:line="240" w:lineRule="auto"/>
        <w:rPr>
          <w:rFonts w:ascii="Times New Roman" w:hAnsi="Times New Roman" w:cs="Times New Roman"/>
          <w:sz w:val="24"/>
          <w:szCs w:val="24"/>
          <w:lang w:val="ro-RO"/>
        </w:rPr>
      </w:pPr>
      <w:r w:rsidRPr="001131B3">
        <w:rPr>
          <w:rFonts w:ascii="Times New Roman" w:hAnsi="Times New Roman" w:cs="Times New Roman"/>
          <w:b/>
          <w:noProof/>
        </w:rPr>
        <w:drawing>
          <wp:inline distT="0" distB="0" distL="0" distR="0">
            <wp:extent cx="6084776" cy="3465555"/>
            <wp:effectExtent l="133350" t="19050" r="68374" b="0"/>
            <wp:docPr id="1" name="Nomogramă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A3A28" w:rsidRPr="001131B3" w:rsidRDefault="004A3A28" w:rsidP="001131B3">
      <w:pPr>
        <w:spacing w:line="240" w:lineRule="auto"/>
        <w:jc w:val="right"/>
        <w:rPr>
          <w:rFonts w:ascii="Times New Roman" w:hAnsi="Times New Roman" w:cs="Times New Roman"/>
          <w:i/>
          <w:sz w:val="24"/>
          <w:szCs w:val="24"/>
          <w:lang w:val="ro-RO"/>
        </w:rPr>
      </w:pPr>
      <w:r w:rsidRPr="001131B3">
        <w:rPr>
          <w:rFonts w:ascii="Times New Roman" w:hAnsi="Times New Roman" w:cs="Times New Roman"/>
          <w:i/>
          <w:sz w:val="24"/>
          <w:szCs w:val="24"/>
          <w:lang w:val="ro-RO"/>
        </w:rPr>
        <w:lastRenderedPageBreak/>
        <w:t>Sursa: Viziune proprie</w:t>
      </w:r>
    </w:p>
    <w:p w:rsidR="00E8342F" w:rsidRPr="001131B3" w:rsidRDefault="00E8342F" w:rsidP="001131B3">
      <w:pPr>
        <w:pStyle w:val="ListParagraph"/>
        <w:numPr>
          <w:ilvl w:val="0"/>
          <w:numId w:val="8"/>
        </w:numPr>
        <w:spacing w:line="240" w:lineRule="auto"/>
        <w:ind w:left="90" w:hanging="180"/>
        <w:jc w:val="both"/>
        <w:rPr>
          <w:rFonts w:ascii="Times New Roman" w:hAnsi="Times New Roman" w:cs="Times New Roman"/>
          <w:sz w:val="24"/>
          <w:szCs w:val="24"/>
          <w:lang w:val="ro-RO"/>
        </w:rPr>
      </w:pPr>
      <w:r w:rsidRPr="001131B3">
        <w:rPr>
          <w:rFonts w:ascii="Times New Roman" w:hAnsi="Times New Roman" w:cs="Times New Roman"/>
          <w:sz w:val="24"/>
          <w:szCs w:val="24"/>
          <w:lang w:val="ro-RO"/>
        </w:rPr>
        <w:t xml:space="preserve"> </w:t>
      </w:r>
      <w:r w:rsidR="004A3A28" w:rsidRPr="001131B3">
        <w:rPr>
          <w:rFonts w:ascii="Times New Roman" w:hAnsi="Times New Roman" w:cs="Times New Roman"/>
          <w:sz w:val="24"/>
          <w:szCs w:val="24"/>
          <w:lang w:val="ro-RO"/>
        </w:rPr>
        <w:t>Pe lângă analiză de conținut a unor documente relevante în cadrul finanţelor publice în general</w:t>
      </w:r>
      <w:r w:rsidR="004A3A28" w:rsidRPr="001131B3">
        <w:rPr>
          <w:rStyle w:val="FootnoteReference"/>
          <w:rFonts w:ascii="Times New Roman" w:hAnsi="Times New Roman" w:cs="Times New Roman"/>
          <w:sz w:val="24"/>
          <w:szCs w:val="24"/>
          <w:lang w:val="ro-RO"/>
        </w:rPr>
        <w:footnoteReference w:id="2"/>
      </w:r>
      <w:r w:rsidR="004A3A28" w:rsidRPr="001131B3">
        <w:rPr>
          <w:rFonts w:ascii="Times New Roman" w:hAnsi="Times New Roman" w:cs="Times New Roman"/>
          <w:sz w:val="24"/>
          <w:szCs w:val="24"/>
          <w:lang w:val="ro-RO"/>
        </w:rPr>
        <w:t xml:space="preserve"> şi responsabilităţii fiscal bugetare în particular</w:t>
      </w:r>
      <w:r w:rsidR="004A3A28" w:rsidRPr="001131B3">
        <w:rPr>
          <w:rStyle w:val="FootnoteReference"/>
          <w:rFonts w:ascii="Times New Roman" w:hAnsi="Times New Roman" w:cs="Times New Roman"/>
          <w:sz w:val="24"/>
          <w:szCs w:val="24"/>
          <w:lang w:val="ro-RO"/>
        </w:rPr>
        <w:footnoteReference w:id="3"/>
      </w:r>
      <w:r w:rsidR="004A3A28" w:rsidRPr="001131B3">
        <w:rPr>
          <w:rFonts w:ascii="Times New Roman" w:hAnsi="Times New Roman" w:cs="Times New Roman"/>
          <w:sz w:val="24"/>
          <w:szCs w:val="24"/>
          <w:lang w:val="ro-RO"/>
        </w:rPr>
        <w:t>, cu scopul identificării aspectelor necesare în cea de-a doua şi de-a treia etapă a studiului, menţionăm</w:t>
      </w:r>
      <w:r w:rsidRPr="001131B3">
        <w:rPr>
          <w:rFonts w:ascii="Times New Roman" w:hAnsi="Times New Roman" w:cs="Times New Roman"/>
          <w:sz w:val="24"/>
          <w:szCs w:val="24"/>
          <w:lang w:val="ro-RO"/>
        </w:rPr>
        <w:t xml:space="preserve"> că s-a făcut trimitere directă ş</w:t>
      </w:r>
      <w:r w:rsidR="004A3A28" w:rsidRPr="001131B3">
        <w:rPr>
          <w:rFonts w:ascii="Times New Roman" w:hAnsi="Times New Roman" w:cs="Times New Roman"/>
          <w:sz w:val="24"/>
          <w:szCs w:val="24"/>
          <w:lang w:val="ro-RO"/>
        </w:rPr>
        <w:t>i la metodologia reliefată în prima parte a studiului.</w:t>
      </w:r>
      <w:r w:rsidRPr="001131B3">
        <w:rPr>
          <w:rFonts w:ascii="Times New Roman" w:hAnsi="Times New Roman" w:cs="Times New Roman"/>
          <w:sz w:val="24"/>
          <w:szCs w:val="24"/>
          <w:lang w:val="ro-RO"/>
        </w:rPr>
        <w:t xml:space="preserve"> Astfel, s-a constatat faptul că politicile fiscale şi durabile au apărut ca subiecte importante în media, politică şi discuţiile administraţiei publice, în rândul cercetătorilor din domeniu, fiind deja un obiectiv a cărui atingere implică multă muncă şi utilizarea unor multitudini de variabile, neajungându-se încă la o opinie unanimă în acest sens</w:t>
      </w:r>
    </w:p>
    <w:p w:rsidR="001B5EC1" w:rsidRPr="001131B3" w:rsidRDefault="001B5EC1" w:rsidP="001131B3">
      <w:pPr>
        <w:autoSpaceDE w:val="0"/>
        <w:autoSpaceDN w:val="0"/>
        <w:adjustRightInd w:val="0"/>
        <w:spacing w:after="0" w:line="240" w:lineRule="auto"/>
        <w:jc w:val="both"/>
        <w:rPr>
          <w:rFonts w:ascii="Times New Roman" w:hAnsi="Times New Roman" w:cs="Times New Roman"/>
          <w:sz w:val="24"/>
          <w:szCs w:val="24"/>
        </w:rPr>
      </w:pPr>
      <w:r w:rsidRPr="001131B3">
        <w:rPr>
          <w:rFonts w:ascii="Times New Roman" w:hAnsi="Times New Roman" w:cs="Times New Roman"/>
          <w:sz w:val="24"/>
          <w:szCs w:val="24"/>
          <w:lang w:val="ro-RO"/>
        </w:rPr>
        <w:t>Prin prisma analizei rapoartelor financiare şi fiscale de la nivel internaţional, şi naţi</w:t>
      </w:r>
      <w:r w:rsidR="008E1755" w:rsidRPr="001131B3">
        <w:rPr>
          <w:rFonts w:ascii="Times New Roman" w:hAnsi="Times New Roman" w:cs="Times New Roman"/>
          <w:sz w:val="24"/>
          <w:szCs w:val="24"/>
          <w:lang w:val="ro-RO"/>
        </w:rPr>
        <w:t>onal, făcând trimitere la cazul</w:t>
      </w:r>
      <w:r w:rsidRPr="001131B3">
        <w:rPr>
          <w:rFonts w:ascii="Times New Roman" w:hAnsi="Times New Roman" w:cs="Times New Roman"/>
          <w:sz w:val="24"/>
          <w:szCs w:val="24"/>
          <w:lang w:val="ro-RO"/>
        </w:rPr>
        <w:t xml:space="preserve"> României, se constată </w:t>
      </w:r>
      <w:r w:rsidRPr="001131B3">
        <w:rPr>
          <w:rFonts w:ascii="Times New Roman" w:hAnsi="Times New Roman" w:cs="Times New Roman"/>
          <w:color w:val="000000" w:themeColor="text1"/>
          <w:sz w:val="24"/>
          <w:szCs w:val="24"/>
          <w:lang w:val="ro-RO"/>
        </w:rPr>
        <w:t xml:space="preserve">că </w:t>
      </w:r>
      <w:r w:rsidRPr="001131B3">
        <w:rPr>
          <w:rFonts w:ascii="Times New Roman" w:hAnsi="Times New Roman" w:cs="Times New Roman"/>
          <w:color w:val="000000" w:themeColor="text1"/>
          <w:sz w:val="24"/>
          <w:szCs w:val="24"/>
        </w:rPr>
        <w:t>legea responsabilităţii fiscal bugetare nr.69/2010, cuprinde o regulă stipulată în art. art.6 lit.d), care arată că  „</w:t>
      </w:r>
      <w:r w:rsidRPr="001131B3">
        <w:rPr>
          <w:rFonts w:ascii="Times New Roman" w:hAnsi="Times New Roman" w:cs="Times New Roman"/>
          <w:iCs/>
          <w:color w:val="000000" w:themeColor="text1"/>
          <w:sz w:val="24"/>
          <w:szCs w:val="24"/>
        </w:rPr>
        <w:t>pentru</w:t>
      </w:r>
      <w:r w:rsidRPr="001131B3">
        <w:rPr>
          <w:rFonts w:ascii="Times New Roman" w:hAnsi="Times New Roman" w:cs="Times New Roman"/>
          <w:color w:val="000000" w:themeColor="text1"/>
          <w:sz w:val="24"/>
          <w:szCs w:val="24"/>
        </w:rPr>
        <w:t xml:space="preserve"> </w:t>
      </w:r>
      <w:r w:rsidRPr="001131B3">
        <w:rPr>
          <w:rFonts w:ascii="Times New Roman" w:hAnsi="Times New Roman" w:cs="Times New Roman"/>
          <w:iCs/>
          <w:color w:val="000000" w:themeColor="text1"/>
          <w:sz w:val="24"/>
          <w:szCs w:val="24"/>
        </w:rPr>
        <w:t>fiecare dintre cei 3 ani acoperiţi de strategia fiscal bugetară, rata anuală de creştere a cheltuielilor totale ale</w:t>
      </w:r>
      <w:r w:rsidRPr="001131B3">
        <w:rPr>
          <w:rFonts w:ascii="Times New Roman" w:hAnsi="Times New Roman" w:cs="Times New Roman"/>
          <w:color w:val="000000" w:themeColor="text1"/>
          <w:sz w:val="24"/>
          <w:szCs w:val="24"/>
        </w:rPr>
        <w:t xml:space="preserve"> </w:t>
      </w:r>
      <w:r w:rsidRPr="001131B3">
        <w:rPr>
          <w:rFonts w:ascii="Times New Roman" w:hAnsi="Times New Roman" w:cs="Times New Roman"/>
          <w:iCs/>
          <w:color w:val="000000" w:themeColor="text1"/>
          <w:sz w:val="24"/>
          <w:szCs w:val="24"/>
        </w:rPr>
        <w:t>bugetului general consolidat va fi menţinută sub rata anuală de creştere nominală a produsului intern brut</w:t>
      </w:r>
      <w:r w:rsidRPr="001131B3">
        <w:rPr>
          <w:rFonts w:ascii="Times New Roman" w:hAnsi="Times New Roman" w:cs="Times New Roman"/>
          <w:color w:val="000000" w:themeColor="text1"/>
          <w:sz w:val="24"/>
          <w:szCs w:val="24"/>
        </w:rPr>
        <w:t xml:space="preserve"> </w:t>
      </w:r>
      <w:r w:rsidRPr="001131B3">
        <w:rPr>
          <w:rFonts w:ascii="Times New Roman" w:hAnsi="Times New Roman" w:cs="Times New Roman"/>
          <w:iCs/>
          <w:color w:val="000000" w:themeColor="text1"/>
          <w:sz w:val="24"/>
          <w:szCs w:val="24"/>
        </w:rPr>
        <w:t>prognozată pentru anul bugetar respectiv, până când soldul preliminat al bugetului general consolidat a</w:t>
      </w:r>
      <w:r w:rsidRPr="001131B3">
        <w:rPr>
          <w:rFonts w:ascii="Times New Roman" w:hAnsi="Times New Roman" w:cs="Times New Roman"/>
          <w:color w:val="000000" w:themeColor="text1"/>
          <w:sz w:val="24"/>
          <w:szCs w:val="24"/>
        </w:rPr>
        <w:t xml:space="preserve"> </w:t>
      </w:r>
      <w:r w:rsidRPr="001131B3">
        <w:rPr>
          <w:rFonts w:ascii="Times New Roman" w:hAnsi="Times New Roman" w:cs="Times New Roman"/>
          <w:iCs/>
          <w:color w:val="000000" w:themeColor="text1"/>
          <w:sz w:val="24"/>
          <w:szCs w:val="24"/>
        </w:rPr>
        <w:t>înregistrat surplus în anul anterior anului pentru care se elaborează proiectul</w:t>
      </w:r>
      <w:r w:rsidRPr="001131B3">
        <w:rPr>
          <w:rFonts w:ascii="Times New Roman" w:hAnsi="Times New Roman" w:cs="Times New Roman"/>
          <w:iCs/>
          <w:sz w:val="24"/>
          <w:szCs w:val="24"/>
        </w:rPr>
        <w:t xml:space="preserve"> de buget</w:t>
      </w:r>
      <w:r w:rsidRPr="001131B3">
        <w:rPr>
          <w:rFonts w:ascii="Times New Roman" w:hAnsi="Times New Roman" w:cs="Times New Roman"/>
          <w:sz w:val="24"/>
          <w:szCs w:val="24"/>
        </w:rPr>
        <w:t xml:space="preserve">” este respectată, având în vedere faptul că ponderea în PIB a acestora se reduce de la 35,7% în 2014 la 35,5% din PIB în anul 2016. </w:t>
      </w:r>
      <w:r w:rsidRPr="001131B3">
        <w:rPr>
          <w:rFonts w:ascii="Times New Roman" w:hAnsi="Times New Roman" w:cs="Times New Roman"/>
          <w:sz w:val="24"/>
          <w:szCs w:val="24"/>
          <w:lang w:val="ro-RO"/>
        </w:rPr>
        <w:t>Conform OECD</w:t>
      </w:r>
      <w:r w:rsidRPr="001131B3">
        <w:rPr>
          <w:rStyle w:val="FootnoteReference"/>
          <w:rFonts w:ascii="Times New Roman" w:hAnsi="Times New Roman" w:cs="Times New Roman"/>
          <w:sz w:val="24"/>
          <w:szCs w:val="24"/>
          <w:lang w:val="ro-RO"/>
        </w:rPr>
        <w:footnoteReference w:id="4"/>
      </w:r>
      <w:r w:rsidRPr="001131B3">
        <w:rPr>
          <w:rFonts w:ascii="Times New Roman" w:hAnsi="Times New Roman" w:cs="Times New Roman"/>
          <w:sz w:val="24"/>
          <w:szCs w:val="24"/>
          <w:lang w:val="ro-RO"/>
        </w:rPr>
        <w:t>, o lege a responsabilităţii fiscale, cuprinde un set de reguli, proceduri detaliate şi principii bugetare care să includă elemente precum: responsabilitatea, transparenţa şi stabilitatea. Cu alte cuvinte, o lege (sau o parte a unei legi) care are ca scop îmbunătățirea disciplinei fiscale prin impunerea guvernelor să declare și să se angajeze într-o strategia de politică fiscală corectă. În acelaşi context, abordarea privind strategiile fiscal  bugetare şi implicit, interferenţele responsabilităţii fiscal bugetare cu realizarea obiectivelor acestor strategii, a făcut posibilă crearea uni aşezări de judecăţi care să răspundă cerinţelor de consolidare a unor puncte pro şi contra permutărilor legislative din domeniul responsabilităţiii fiscal bugetare. Făcând trimitere şi la contextul internaţional, detaliem faptul că responsabilitatea fiscală se delimitează prin patru caracteristici principale</w:t>
      </w:r>
      <w:r w:rsidR="00271DFE" w:rsidRPr="001131B3">
        <w:rPr>
          <w:rFonts w:ascii="Times New Roman" w:hAnsi="Times New Roman" w:cs="Times New Roman"/>
          <w:sz w:val="24"/>
          <w:szCs w:val="24"/>
          <w:lang w:val="ro-RO"/>
        </w:rPr>
        <w:t xml:space="preserve"> (</w:t>
      </w:r>
      <w:r w:rsidR="00271DFE" w:rsidRPr="001131B3">
        <w:rPr>
          <w:rFonts w:ascii="Times New Roman" w:hAnsi="Times New Roman" w:cs="Times New Roman"/>
        </w:rPr>
        <w:t>Pollitt, C. and G. Bouckaert, 2000)</w:t>
      </w:r>
      <w:r w:rsidRPr="001131B3">
        <w:rPr>
          <w:rFonts w:ascii="Times New Roman" w:hAnsi="Times New Roman" w:cs="Times New Roman"/>
          <w:sz w:val="24"/>
          <w:szCs w:val="24"/>
          <w:lang w:val="ro-RO"/>
        </w:rPr>
        <w:t>:</w:t>
      </w:r>
    </w:p>
    <w:p w:rsidR="001B5EC1" w:rsidRPr="001131B3" w:rsidRDefault="001B5EC1" w:rsidP="001131B3">
      <w:pPr>
        <w:pStyle w:val="HTMLPreformatted"/>
        <w:numPr>
          <w:ilvl w:val="0"/>
          <w:numId w:val="9"/>
        </w:numPr>
        <w:shd w:val="clear" w:color="auto" w:fill="FFFFFF"/>
        <w:jc w:val="both"/>
        <w:rPr>
          <w:rFonts w:ascii="Times New Roman" w:hAnsi="Times New Roman" w:cs="Times New Roman"/>
          <w:sz w:val="24"/>
          <w:szCs w:val="24"/>
          <w:lang w:val="ro-RO"/>
        </w:rPr>
      </w:pPr>
      <w:r w:rsidRPr="001131B3">
        <w:rPr>
          <w:rFonts w:ascii="Times New Roman" w:hAnsi="Times New Roman" w:cs="Times New Roman"/>
          <w:sz w:val="24"/>
          <w:szCs w:val="24"/>
          <w:lang w:val="ro-RO"/>
        </w:rPr>
        <w:t>Specificarea căii pe termen mediu a anului fiscal,</w:t>
      </w:r>
    </w:p>
    <w:p w:rsidR="001B5EC1" w:rsidRPr="001131B3" w:rsidRDefault="001B5EC1" w:rsidP="001131B3">
      <w:pPr>
        <w:pStyle w:val="HTMLPreformatted"/>
        <w:numPr>
          <w:ilvl w:val="0"/>
          <w:numId w:val="9"/>
        </w:numPr>
        <w:shd w:val="clear" w:color="auto" w:fill="FFFFFF"/>
        <w:jc w:val="both"/>
        <w:rPr>
          <w:rFonts w:ascii="Times New Roman" w:hAnsi="Times New Roman" w:cs="Times New Roman"/>
          <w:sz w:val="24"/>
          <w:szCs w:val="24"/>
          <w:lang w:val="ro-RO"/>
        </w:rPr>
      </w:pPr>
      <w:r w:rsidRPr="001131B3">
        <w:rPr>
          <w:rFonts w:ascii="Times New Roman" w:hAnsi="Times New Roman" w:cs="Times New Roman"/>
          <w:sz w:val="24"/>
          <w:szCs w:val="24"/>
          <w:lang w:val="ro-RO"/>
        </w:rPr>
        <w:t>Descrierea pe termen mediu şi lung a strategiei bugetului anual şi a modalităţilor de îndeplinire a obiectivelor,</w:t>
      </w:r>
    </w:p>
    <w:p w:rsidR="001B5EC1" w:rsidRPr="001131B3" w:rsidRDefault="001B5EC1" w:rsidP="001131B3">
      <w:pPr>
        <w:pStyle w:val="HTMLPreformatted"/>
        <w:numPr>
          <w:ilvl w:val="0"/>
          <w:numId w:val="9"/>
        </w:numPr>
        <w:shd w:val="clear" w:color="auto" w:fill="FFFFFF"/>
        <w:jc w:val="both"/>
        <w:rPr>
          <w:rFonts w:ascii="Times New Roman" w:hAnsi="Times New Roman" w:cs="Times New Roman"/>
          <w:sz w:val="24"/>
          <w:szCs w:val="24"/>
          <w:lang w:val="ro-RO"/>
        </w:rPr>
      </w:pPr>
      <w:r w:rsidRPr="001131B3">
        <w:rPr>
          <w:rFonts w:ascii="Times New Roman" w:hAnsi="Times New Roman" w:cs="Times New Roman"/>
          <w:sz w:val="24"/>
          <w:szCs w:val="24"/>
          <w:lang w:val="ro-RO"/>
        </w:rPr>
        <w:t xml:space="preserve"> publicarea periodică a rapoartelor (cel puțin de două ori pe an), în conformitate cu obiectivele fiscale şi targheturile stabilite,</w:t>
      </w:r>
    </w:p>
    <w:p w:rsidR="001B5EC1" w:rsidRPr="001131B3" w:rsidRDefault="001B5EC1" w:rsidP="001131B3">
      <w:pPr>
        <w:pStyle w:val="HTMLPreformatted"/>
        <w:numPr>
          <w:ilvl w:val="0"/>
          <w:numId w:val="9"/>
        </w:numPr>
        <w:shd w:val="clear" w:color="auto" w:fill="FFFFFF"/>
        <w:jc w:val="both"/>
        <w:rPr>
          <w:rFonts w:ascii="Times New Roman" w:hAnsi="Times New Roman" w:cs="Times New Roman"/>
          <w:sz w:val="24"/>
          <w:szCs w:val="24"/>
          <w:lang w:val="ro-RO"/>
        </w:rPr>
      </w:pPr>
      <w:r w:rsidRPr="001131B3">
        <w:rPr>
          <w:rFonts w:ascii="Times New Roman" w:hAnsi="Times New Roman" w:cs="Times New Roman"/>
          <w:sz w:val="24"/>
          <w:szCs w:val="24"/>
          <w:lang w:val="ro-RO"/>
        </w:rPr>
        <w:t xml:space="preserve"> Auditarea situațiile financiare anual , care să asigure integritatea informațiilor fiscale</w:t>
      </w:r>
    </w:p>
    <w:p w:rsidR="008E1755" w:rsidRPr="001131B3" w:rsidRDefault="00271DFE" w:rsidP="001131B3">
      <w:pPr>
        <w:pStyle w:val="HTMLPreformatted"/>
        <w:numPr>
          <w:ilvl w:val="0"/>
          <w:numId w:val="9"/>
        </w:numPr>
        <w:shd w:val="clear" w:color="auto" w:fill="FFFFFF"/>
        <w:jc w:val="both"/>
        <w:rPr>
          <w:rFonts w:ascii="Times New Roman" w:hAnsi="Times New Roman" w:cs="Times New Roman"/>
          <w:sz w:val="24"/>
          <w:szCs w:val="24"/>
          <w:lang w:val="ro-RO"/>
        </w:rPr>
      </w:pPr>
      <w:r w:rsidRPr="001131B3">
        <w:rPr>
          <w:rFonts w:ascii="Times New Roman" w:hAnsi="Times New Roman" w:cs="Times New Roman"/>
          <w:sz w:val="24"/>
          <w:szCs w:val="24"/>
          <w:lang w:val="ro-RO"/>
        </w:rPr>
        <w:t>Instituirea unor reguli fiscale clare, transparente, conforme cu realitatea economică</w:t>
      </w:r>
    </w:p>
    <w:p w:rsidR="008E1755" w:rsidRPr="001131B3" w:rsidRDefault="008E1755" w:rsidP="001131B3">
      <w:pPr>
        <w:pStyle w:val="HTMLPreformatted"/>
        <w:shd w:val="clear" w:color="auto" w:fill="FFFFFF"/>
        <w:ind w:left="720"/>
        <w:jc w:val="both"/>
        <w:rPr>
          <w:rFonts w:ascii="Times New Roman" w:hAnsi="Times New Roman" w:cs="Times New Roman"/>
          <w:sz w:val="18"/>
          <w:szCs w:val="18"/>
          <w:vertAlign w:val="superscript"/>
          <w:lang w:val="ro-RO"/>
        </w:rPr>
      </w:pPr>
    </w:p>
    <w:p w:rsidR="00AA563C" w:rsidRPr="001131B3" w:rsidRDefault="00AA563C" w:rsidP="001131B3">
      <w:pPr>
        <w:pStyle w:val="HTMLPreformatted"/>
        <w:shd w:val="clear" w:color="auto" w:fill="FFFFFF"/>
        <w:ind w:left="720"/>
        <w:jc w:val="both"/>
        <w:rPr>
          <w:rFonts w:ascii="Times New Roman" w:hAnsi="Times New Roman" w:cs="Times New Roman"/>
          <w:sz w:val="24"/>
          <w:szCs w:val="24"/>
          <w:lang w:val="ro-RO"/>
        </w:rPr>
      </w:pPr>
      <w:r w:rsidRPr="001131B3">
        <w:rPr>
          <w:rFonts w:ascii="Times New Roman" w:hAnsi="Times New Roman" w:cs="Times New Roman"/>
          <w:sz w:val="24"/>
          <w:szCs w:val="24"/>
          <w:lang w:val="ro-RO"/>
        </w:rPr>
        <w:t>Tabelul 1. Tipul regulilor fiscale şi caracteristicile economiei</w:t>
      </w:r>
    </w:p>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1350"/>
        <w:gridCol w:w="990"/>
        <w:gridCol w:w="1350"/>
        <w:gridCol w:w="1080"/>
        <w:gridCol w:w="810"/>
        <w:gridCol w:w="1170"/>
        <w:gridCol w:w="900"/>
        <w:gridCol w:w="1530"/>
        <w:gridCol w:w="9"/>
      </w:tblGrid>
      <w:tr w:rsidR="00951E04" w:rsidRPr="001131B3" w:rsidTr="007942B1">
        <w:trPr>
          <w:trHeight w:val="300"/>
          <w:jc w:val="center"/>
        </w:trPr>
        <w:tc>
          <w:tcPr>
            <w:tcW w:w="990" w:type="dxa"/>
            <w:shd w:val="clear" w:color="auto" w:fill="8DB3E2" w:themeFill="text2" w:themeFillTint="66"/>
            <w:noWrap/>
            <w:hideMark/>
          </w:tcPr>
          <w:p w:rsidR="00951E04" w:rsidRPr="001131B3" w:rsidRDefault="00951E04"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 </w:t>
            </w:r>
          </w:p>
        </w:tc>
        <w:tc>
          <w:tcPr>
            <w:tcW w:w="4770" w:type="dxa"/>
            <w:gridSpan w:val="4"/>
            <w:shd w:val="clear" w:color="auto" w:fill="8DB3E2" w:themeFill="text2" w:themeFillTint="66"/>
            <w:noWrap/>
            <w:hideMark/>
          </w:tcPr>
          <w:p w:rsidR="00951E04" w:rsidRPr="001131B3" w:rsidRDefault="0090465C" w:rsidP="001131B3">
            <w:pPr>
              <w:spacing w:after="0" w:line="240" w:lineRule="auto"/>
              <w:jc w:val="center"/>
              <w:rPr>
                <w:rFonts w:ascii="Times New Roman" w:eastAsia="Times New Roman" w:hAnsi="Times New Roman" w:cs="Times New Roman"/>
                <w:b/>
                <w:bCs/>
                <w:sz w:val="20"/>
                <w:szCs w:val="20"/>
              </w:rPr>
            </w:pPr>
            <w:r w:rsidRPr="001131B3">
              <w:rPr>
                <w:rFonts w:ascii="Times New Roman" w:eastAsia="Times New Roman" w:hAnsi="Times New Roman" w:cs="Times New Roman"/>
                <w:b/>
                <w:bCs/>
                <w:sz w:val="20"/>
                <w:szCs w:val="20"/>
              </w:rPr>
              <w:t>Tipul regulilor fiscae</w:t>
            </w:r>
          </w:p>
        </w:tc>
        <w:tc>
          <w:tcPr>
            <w:tcW w:w="4419" w:type="dxa"/>
            <w:gridSpan w:val="5"/>
            <w:shd w:val="clear" w:color="auto" w:fill="8DB3E2" w:themeFill="text2" w:themeFillTint="66"/>
            <w:hideMark/>
          </w:tcPr>
          <w:p w:rsidR="00951E04" w:rsidRPr="001131B3" w:rsidRDefault="0090465C" w:rsidP="001131B3">
            <w:pPr>
              <w:spacing w:after="0" w:line="240" w:lineRule="auto"/>
              <w:jc w:val="center"/>
              <w:rPr>
                <w:rFonts w:ascii="Times New Roman" w:eastAsia="Times New Roman" w:hAnsi="Times New Roman" w:cs="Times New Roman"/>
                <w:b/>
                <w:bCs/>
                <w:sz w:val="20"/>
                <w:szCs w:val="20"/>
              </w:rPr>
            </w:pPr>
            <w:r w:rsidRPr="001131B3">
              <w:rPr>
                <w:rFonts w:ascii="Times New Roman" w:eastAsia="Times New Roman" w:hAnsi="Times New Roman" w:cs="Times New Roman"/>
                <w:b/>
                <w:bCs/>
                <w:sz w:val="20"/>
                <w:szCs w:val="20"/>
              </w:rPr>
              <w:t>Tipul economiei</w:t>
            </w:r>
            <w:r w:rsidR="00951E04" w:rsidRPr="001131B3">
              <w:rPr>
                <w:rFonts w:ascii="Times New Roman" w:eastAsia="Times New Roman" w:hAnsi="Times New Roman" w:cs="Times New Roman"/>
                <w:b/>
                <w:bCs/>
                <w:sz w:val="20"/>
                <w:szCs w:val="20"/>
              </w:rPr>
              <w:t xml:space="preserve"> </w:t>
            </w:r>
          </w:p>
        </w:tc>
      </w:tr>
      <w:tr w:rsidR="00496E87" w:rsidRPr="001131B3" w:rsidTr="007942B1">
        <w:trPr>
          <w:gridAfter w:val="1"/>
          <w:wAfter w:w="9" w:type="dxa"/>
          <w:trHeight w:val="1020"/>
          <w:jc w:val="center"/>
        </w:trPr>
        <w:tc>
          <w:tcPr>
            <w:tcW w:w="990" w:type="dxa"/>
            <w:shd w:val="clear" w:color="auto" w:fill="8DB3E2" w:themeFill="text2" w:themeFillTint="66"/>
            <w:noWrap/>
            <w:hideMark/>
          </w:tcPr>
          <w:p w:rsidR="00496E87" w:rsidRPr="001131B3" w:rsidRDefault="00496E87" w:rsidP="001131B3">
            <w:pPr>
              <w:spacing w:after="0" w:line="240" w:lineRule="auto"/>
              <w:rPr>
                <w:rFonts w:ascii="Times New Roman" w:eastAsia="Times New Roman" w:hAnsi="Times New Roman" w:cs="Times New Roman"/>
                <w:b/>
                <w:bCs/>
                <w:sz w:val="20"/>
                <w:szCs w:val="20"/>
              </w:rPr>
            </w:pPr>
            <w:r w:rsidRPr="001131B3">
              <w:rPr>
                <w:rFonts w:ascii="Times New Roman" w:eastAsia="Times New Roman" w:hAnsi="Times New Roman" w:cs="Times New Roman"/>
                <w:b/>
                <w:bCs/>
                <w:sz w:val="20"/>
                <w:szCs w:val="20"/>
              </w:rPr>
              <w:t>Ţara-2014</w:t>
            </w:r>
          </w:p>
          <w:p w:rsidR="008E1755" w:rsidRPr="001131B3" w:rsidRDefault="008E1755" w:rsidP="001131B3">
            <w:pPr>
              <w:spacing w:after="0" w:line="240" w:lineRule="auto"/>
              <w:rPr>
                <w:rFonts w:ascii="Times New Roman" w:eastAsia="Times New Roman" w:hAnsi="Times New Roman" w:cs="Times New Roman"/>
                <w:b/>
                <w:bCs/>
                <w:sz w:val="20"/>
                <w:szCs w:val="20"/>
              </w:rPr>
            </w:pPr>
          </w:p>
          <w:p w:rsidR="008E1755" w:rsidRPr="001131B3" w:rsidRDefault="008E1755" w:rsidP="001131B3">
            <w:pPr>
              <w:spacing w:after="0" w:line="240" w:lineRule="auto"/>
              <w:rPr>
                <w:rFonts w:ascii="Times New Roman" w:eastAsia="Times New Roman" w:hAnsi="Times New Roman" w:cs="Times New Roman"/>
                <w:b/>
                <w:bCs/>
                <w:sz w:val="20"/>
                <w:szCs w:val="20"/>
              </w:rPr>
            </w:pPr>
          </w:p>
        </w:tc>
        <w:tc>
          <w:tcPr>
            <w:tcW w:w="1350" w:type="dxa"/>
            <w:shd w:val="clear" w:color="auto" w:fill="8DB3E2" w:themeFill="text2" w:themeFillTint="66"/>
            <w:hideMark/>
          </w:tcPr>
          <w:p w:rsidR="00496E87" w:rsidRPr="001131B3" w:rsidRDefault="00496E87" w:rsidP="001131B3">
            <w:pPr>
              <w:spacing w:after="0" w:line="240" w:lineRule="auto"/>
              <w:jc w:val="center"/>
              <w:rPr>
                <w:rFonts w:ascii="Times New Roman" w:eastAsia="Times New Roman" w:hAnsi="Times New Roman" w:cs="Times New Roman"/>
                <w:b/>
                <w:bCs/>
                <w:sz w:val="20"/>
                <w:szCs w:val="20"/>
              </w:rPr>
            </w:pPr>
            <w:r w:rsidRPr="001131B3">
              <w:rPr>
                <w:rFonts w:ascii="Times New Roman" w:eastAsia="Times New Roman" w:hAnsi="Times New Roman" w:cs="Times New Roman"/>
                <w:b/>
                <w:bCs/>
                <w:sz w:val="20"/>
                <w:szCs w:val="20"/>
              </w:rPr>
              <w:t>Reguli asupra cheltuielilor</w:t>
            </w:r>
          </w:p>
        </w:tc>
        <w:tc>
          <w:tcPr>
            <w:tcW w:w="990" w:type="dxa"/>
            <w:shd w:val="clear" w:color="auto" w:fill="8DB3E2" w:themeFill="text2" w:themeFillTint="66"/>
            <w:hideMark/>
          </w:tcPr>
          <w:p w:rsidR="00496E87" w:rsidRPr="001131B3" w:rsidRDefault="00496E87" w:rsidP="001131B3">
            <w:pPr>
              <w:spacing w:after="0" w:line="240" w:lineRule="auto"/>
              <w:jc w:val="center"/>
              <w:rPr>
                <w:rFonts w:ascii="Times New Roman" w:eastAsia="Times New Roman" w:hAnsi="Times New Roman" w:cs="Times New Roman"/>
                <w:b/>
                <w:bCs/>
                <w:sz w:val="20"/>
                <w:szCs w:val="20"/>
              </w:rPr>
            </w:pPr>
            <w:r w:rsidRPr="001131B3">
              <w:rPr>
                <w:rFonts w:ascii="Times New Roman" w:eastAsia="Times New Roman" w:hAnsi="Times New Roman" w:cs="Times New Roman"/>
                <w:b/>
                <w:bCs/>
                <w:sz w:val="20"/>
                <w:szCs w:val="20"/>
              </w:rPr>
              <w:t>RR:Reguli asupra veniturilor</w:t>
            </w:r>
          </w:p>
        </w:tc>
        <w:tc>
          <w:tcPr>
            <w:tcW w:w="1350" w:type="dxa"/>
            <w:shd w:val="clear" w:color="auto" w:fill="8DB3E2" w:themeFill="text2" w:themeFillTint="66"/>
            <w:hideMark/>
          </w:tcPr>
          <w:p w:rsidR="00496E87" w:rsidRPr="001131B3" w:rsidRDefault="00496E87" w:rsidP="001131B3">
            <w:pPr>
              <w:spacing w:after="0" w:line="240" w:lineRule="auto"/>
              <w:jc w:val="center"/>
              <w:rPr>
                <w:rFonts w:ascii="Times New Roman" w:eastAsia="Times New Roman" w:hAnsi="Times New Roman" w:cs="Times New Roman"/>
                <w:b/>
                <w:bCs/>
                <w:sz w:val="20"/>
                <w:szCs w:val="20"/>
              </w:rPr>
            </w:pPr>
            <w:r w:rsidRPr="001131B3">
              <w:rPr>
                <w:rFonts w:ascii="Times New Roman" w:eastAsia="Times New Roman" w:hAnsi="Times New Roman" w:cs="Times New Roman"/>
                <w:b/>
                <w:bCs/>
                <w:sz w:val="20"/>
                <w:szCs w:val="20"/>
              </w:rPr>
              <w:t>BBR: Reguli asupra echilibrului bugetar</w:t>
            </w:r>
          </w:p>
        </w:tc>
        <w:tc>
          <w:tcPr>
            <w:tcW w:w="1080" w:type="dxa"/>
            <w:shd w:val="clear" w:color="auto" w:fill="8DB3E2" w:themeFill="text2" w:themeFillTint="66"/>
            <w:hideMark/>
          </w:tcPr>
          <w:p w:rsidR="00496E87" w:rsidRPr="001131B3" w:rsidRDefault="00496E87" w:rsidP="001131B3">
            <w:pPr>
              <w:spacing w:after="0" w:line="240" w:lineRule="auto"/>
              <w:jc w:val="center"/>
              <w:rPr>
                <w:rFonts w:ascii="Times New Roman" w:eastAsia="Times New Roman" w:hAnsi="Times New Roman" w:cs="Times New Roman"/>
                <w:b/>
                <w:bCs/>
                <w:sz w:val="20"/>
                <w:szCs w:val="20"/>
              </w:rPr>
            </w:pPr>
            <w:r w:rsidRPr="001131B3">
              <w:rPr>
                <w:rFonts w:ascii="Times New Roman" w:eastAsia="Times New Roman" w:hAnsi="Times New Roman" w:cs="Times New Roman"/>
                <w:b/>
                <w:bCs/>
                <w:sz w:val="20"/>
                <w:szCs w:val="20"/>
              </w:rPr>
              <w:t>DR: reguli asupra datoriei</w:t>
            </w:r>
          </w:p>
        </w:tc>
        <w:tc>
          <w:tcPr>
            <w:tcW w:w="810" w:type="dxa"/>
            <w:shd w:val="clear" w:color="auto" w:fill="8DB3E2" w:themeFill="text2" w:themeFillTint="66"/>
            <w:hideMark/>
          </w:tcPr>
          <w:p w:rsidR="00496E87" w:rsidRPr="001131B3" w:rsidRDefault="00496E87" w:rsidP="001131B3">
            <w:pPr>
              <w:spacing w:after="0" w:line="240" w:lineRule="auto"/>
              <w:jc w:val="center"/>
              <w:rPr>
                <w:rFonts w:ascii="Times New Roman" w:eastAsia="Times New Roman" w:hAnsi="Times New Roman" w:cs="Times New Roman"/>
                <w:b/>
                <w:bCs/>
                <w:sz w:val="20"/>
                <w:szCs w:val="20"/>
              </w:rPr>
            </w:pPr>
            <w:r w:rsidRPr="001131B3">
              <w:rPr>
                <w:rFonts w:ascii="Times New Roman" w:eastAsia="Times New Roman" w:hAnsi="Times New Roman" w:cs="Times New Roman"/>
                <w:b/>
                <w:bCs/>
                <w:sz w:val="20"/>
                <w:szCs w:val="20"/>
              </w:rPr>
              <w:t>Avansată</w:t>
            </w:r>
          </w:p>
        </w:tc>
        <w:tc>
          <w:tcPr>
            <w:tcW w:w="1170" w:type="dxa"/>
            <w:shd w:val="clear" w:color="auto" w:fill="8DB3E2" w:themeFill="text2" w:themeFillTint="66"/>
            <w:hideMark/>
          </w:tcPr>
          <w:p w:rsidR="00496E87" w:rsidRPr="001131B3" w:rsidRDefault="00496E87" w:rsidP="001131B3">
            <w:pPr>
              <w:spacing w:after="0" w:line="240" w:lineRule="auto"/>
              <w:jc w:val="center"/>
              <w:rPr>
                <w:rFonts w:ascii="Times New Roman" w:eastAsia="Times New Roman" w:hAnsi="Times New Roman" w:cs="Times New Roman"/>
                <w:b/>
                <w:bCs/>
                <w:sz w:val="20"/>
                <w:szCs w:val="20"/>
              </w:rPr>
            </w:pPr>
            <w:r w:rsidRPr="001131B3">
              <w:rPr>
                <w:rFonts w:ascii="Times New Roman" w:eastAsia="Times New Roman" w:hAnsi="Times New Roman" w:cs="Times New Roman"/>
                <w:b/>
                <w:bCs/>
                <w:sz w:val="20"/>
                <w:szCs w:val="20"/>
              </w:rPr>
              <w:t>Emergentă</w:t>
            </w:r>
          </w:p>
        </w:tc>
        <w:tc>
          <w:tcPr>
            <w:tcW w:w="900" w:type="dxa"/>
            <w:shd w:val="clear" w:color="auto" w:fill="8DB3E2" w:themeFill="text2" w:themeFillTint="66"/>
            <w:hideMark/>
          </w:tcPr>
          <w:p w:rsidR="00496E87" w:rsidRPr="001131B3" w:rsidRDefault="00496E87" w:rsidP="001131B3">
            <w:pPr>
              <w:spacing w:after="0" w:line="240" w:lineRule="auto"/>
              <w:jc w:val="center"/>
              <w:rPr>
                <w:rFonts w:ascii="Times New Roman" w:eastAsia="Times New Roman" w:hAnsi="Times New Roman" w:cs="Times New Roman"/>
                <w:b/>
                <w:bCs/>
                <w:sz w:val="20"/>
                <w:szCs w:val="20"/>
              </w:rPr>
            </w:pPr>
            <w:r w:rsidRPr="001131B3">
              <w:rPr>
                <w:rFonts w:ascii="Times New Roman" w:eastAsia="Times New Roman" w:hAnsi="Times New Roman" w:cs="Times New Roman"/>
                <w:b/>
                <w:bCs/>
                <w:sz w:val="20"/>
                <w:szCs w:val="20"/>
              </w:rPr>
              <w:t>Federală</w:t>
            </w:r>
          </w:p>
        </w:tc>
        <w:tc>
          <w:tcPr>
            <w:tcW w:w="1530" w:type="dxa"/>
            <w:shd w:val="clear" w:color="auto" w:fill="8DB3E2" w:themeFill="text2" w:themeFillTint="66"/>
            <w:hideMark/>
          </w:tcPr>
          <w:p w:rsidR="00496E87" w:rsidRPr="001131B3" w:rsidRDefault="0090465C" w:rsidP="001131B3">
            <w:pPr>
              <w:spacing w:after="0" w:line="240" w:lineRule="auto"/>
              <w:jc w:val="center"/>
              <w:rPr>
                <w:rFonts w:ascii="Times New Roman" w:eastAsia="Times New Roman" w:hAnsi="Times New Roman" w:cs="Times New Roman"/>
                <w:b/>
                <w:bCs/>
                <w:sz w:val="20"/>
                <w:szCs w:val="20"/>
              </w:rPr>
            </w:pPr>
            <w:r w:rsidRPr="001131B3">
              <w:rPr>
                <w:rFonts w:ascii="Times New Roman" w:eastAsia="Times New Roman" w:hAnsi="Times New Roman" w:cs="Times New Roman"/>
                <w:b/>
                <w:bCs/>
                <w:sz w:val="20"/>
                <w:szCs w:val="20"/>
              </w:rPr>
              <w:t>Membra a uniunii economice şi monetare</w:t>
            </w:r>
          </w:p>
        </w:tc>
      </w:tr>
      <w:tr w:rsidR="00613C87" w:rsidRPr="001131B3" w:rsidTr="00A14364">
        <w:trPr>
          <w:gridAfter w:val="1"/>
          <w:wAfter w:w="9" w:type="dxa"/>
          <w:trHeight w:val="296"/>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AT</w:t>
            </w:r>
          </w:p>
        </w:tc>
        <w:tc>
          <w:tcPr>
            <w:tcW w:w="1350" w:type="dxa"/>
            <w:shd w:val="clear" w:color="auto" w:fill="auto"/>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NU</w:t>
            </w:r>
          </w:p>
        </w:tc>
        <w:tc>
          <w:tcPr>
            <w:tcW w:w="990" w:type="dxa"/>
            <w:shd w:val="clear" w:color="auto" w:fill="auto"/>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NU</w:t>
            </w:r>
          </w:p>
        </w:tc>
        <w:tc>
          <w:tcPr>
            <w:tcW w:w="135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17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NU</w:t>
            </w:r>
          </w:p>
        </w:tc>
        <w:tc>
          <w:tcPr>
            <w:tcW w:w="90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DA</w:t>
            </w:r>
          </w:p>
        </w:tc>
        <w:tc>
          <w:tcPr>
            <w:tcW w:w="153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BE</w:t>
            </w:r>
          </w:p>
        </w:tc>
        <w:tc>
          <w:tcPr>
            <w:tcW w:w="1350" w:type="dxa"/>
            <w:shd w:val="clear" w:color="auto" w:fill="auto"/>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990" w:type="dxa"/>
            <w:shd w:val="clear" w:color="auto" w:fill="auto"/>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135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17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NU</w:t>
            </w:r>
          </w:p>
        </w:tc>
        <w:tc>
          <w:tcPr>
            <w:tcW w:w="90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DA</w:t>
            </w:r>
          </w:p>
        </w:tc>
        <w:tc>
          <w:tcPr>
            <w:tcW w:w="153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BG</w:t>
            </w:r>
          </w:p>
        </w:tc>
        <w:tc>
          <w:tcPr>
            <w:tcW w:w="135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990" w:type="dxa"/>
            <w:shd w:val="clear" w:color="auto" w:fill="auto"/>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135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after="0" w:line="240" w:lineRule="auto"/>
              <w:ind w:hanging="59"/>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NU</w:t>
            </w:r>
          </w:p>
        </w:tc>
        <w:tc>
          <w:tcPr>
            <w:tcW w:w="117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90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NU</w:t>
            </w:r>
          </w:p>
        </w:tc>
        <w:tc>
          <w:tcPr>
            <w:tcW w:w="153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lastRenderedPageBreak/>
              <w:t>CZ</w:t>
            </w:r>
          </w:p>
        </w:tc>
        <w:tc>
          <w:tcPr>
            <w:tcW w:w="135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990" w:type="dxa"/>
            <w:shd w:val="clear" w:color="auto" w:fill="auto"/>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135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NU</w:t>
            </w:r>
          </w:p>
        </w:tc>
        <w:tc>
          <w:tcPr>
            <w:tcW w:w="117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90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NU</w:t>
            </w:r>
          </w:p>
        </w:tc>
        <w:tc>
          <w:tcPr>
            <w:tcW w:w="153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CY</w:t>
            </w:r>
          </w:p>
        </w:tc>
        <w:tc>
          <w:tcPr>
            <w:tcW w:w="1350" w:type="dxa"/>
            <w:shd w:val="clear" w:color="auto" w:fill="auto"/>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990" w:type="dxa"/>
            <w:shd w:val="clear" w:color="auto" w:fill="auto"/>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135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17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90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NU</w:t>
            </w:r>
          </w:p>
        </w:tc>
        <w:tc>
          <w:tcPr>
            <w:tcW w:w="153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DA</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HR</w:t>
            </w:r>
          </w:p>
        </w:tc>
        <w:tc>
          <w:tcPr>
            <w:tcW w:w="1350" w:type="dxa"/>
            <w:shd w:val="clear" w:color="auto" w:fill="auto"/>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990" w:type="dxa"/>
            <w:shd w:val="clear" w:color="auto" w:fill="auto"/>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135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17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90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153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DK</w:t>
            </w:r>
          </w:p>
        </w:tc>
        <w:tc>
          <w:tcPr>
            <w:tcW w:w="1350" w:type="dxa"/>
            <w:shd w:val="clear" w:color="auto" w:fill="auto"/>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DA</w:t>
            </w:r>
          </w:p>
        </w:tc>
        <w:tc>
          <w:tcPr>
            <w:tcW w:w="990" w:type="dxa"/>
            <w:shd w:val="clear" w:color="auto" w:fill="auto"/>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135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17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90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153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EE</w:t>
            </w:r>
          </w:p>
        </w:tc>
        <w:tc>
          <w:tcPr>
            <w:tcW w:w="1350" w:type="dxa"/>
            <w:shd w:val="clear" w:color="auto" w:fill="auto"/>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990" w:type="dxa"/>
            <w:shd w:val="clear" w:color="auto" w:fill="auto"/>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135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17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90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153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FI</w:t>
            </w:r>
          </w:p>
        </w:tc>
        <w:tc>
          <w:tcPr>
            <w:tcW w:w="135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990" w:type="dxa"/>
            <w:shd w:val="clear" w:color="auto" w:fill="auto"/>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135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17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90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153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FR</w:t>
            </w:r>
          </w:p>
        </w:tc>
        <w:tc>
          <w:tcPr>
            <w:tcW w:w="135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990" w:type="dxa"/>
            <w:shd w:val="clear" w:color="auto" w:fill="auto"/>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DA</w:t>
            </w:r>
          </w:p>
        </w:tc>
        <w:tc>
          <w:tcPr>
            <w:tcW w:w="135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17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90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153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DE</w:t>
            </w:r>
          </w:p>
        </w:tc>
        <w:tc>
          <w:tcPr>
            <w:tcW w:w="135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990" w:type="dxa"/>
            <w:shd w:val="clear" w:color="auto" w:fill="auto"/>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135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17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90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DA</w:t>
            </w:r>
          </w:p>
        </w:tc>
        <w:tc>
          <w:tcPr>
            <w:tcW w:w="153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EL</w:t>
            </w:r>
          </w:p>
        </w:tc>
        <w:tc>
          <w:tcPr>
            <w:tcW w:w="135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990" w:type="dxa"/>
            <w:shd w:val="clear" w:color="auto" w:fill="auto"/>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135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17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90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153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IE</w:t>
            </w:r>
          </w:p>
        </w:tc>
        <w:tc>
          <w:tcPr>
            <w:tcW w:w="1350" w:type="dxa"/>
            <w:shd w:val="clear" w:color="auto" w:fill="auto"/>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990" w:type="dxa"/>
            <w:shd w:val="clear" w:color="auto" w:fill="auto"/>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135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NU</w:t>
            </w:r>
          </w:p>
        </w:tc>
        <w:tc>
          <w:tcPr>
            <w:tcW w:w="117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DA</w:t>
            </w:r>
          </w:p>
        </w:tc>
        <w:tc>
          <w:tcPr>
            <w:tcW w:w="90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153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NU</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IT</w:t>
            </w:r>
          </w:p>
        </w:tc>
        <w:tc>
          <w:tcPr>
            <w:tcW w:w="1350" w:type="dxa"/>
            <w:shd w:val="clear" w:color="auto" w:fill="auto"/>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990" w:type="dxa"/>
            <w:shd w:val="clear" w:color="auto" w:fill="auto"/>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135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17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90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153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LV</w:t>
            </w:r>
          </w:p>
        </w:tc>
        <w:tc>
          <w:tcPr>
            <w:tcW w:w="1350" w:type="dxa"/>
            <w:shd w:val="clear" w:color="auto" w:fill="auto"/>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990" w:type="dxa"/>
            <w:shd w:val="clear" w:color="auto" w:fill="auto"/>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135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17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90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153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LT</w:t>
            </w:r>
          </w:p>
        </w:tc>
        <w:tc>
          <w:tcPr>
            <w:tcW w:w="1350" w:type="dxa"/>
            <w:shd w:val="clear" w:color="auto" w:fill="auto"/>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990" w:type="dxa"/>
            <w:shd w:val="clear" w:color="auto" w:fill="auto"/>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135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117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90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153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LU</w:t>
            </w:r>
          </w:p>
        </w:tc>
        <w:tc>
          <w:tcPr>
            <w:tcW w:w="1350" w:type="dxa"/>
            <w:shd w:val="clear" w:color="auto" w:fill="auto"/>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DA</w:t>
            </w:r>
          </w:p>
        </w:tc>
        <w:tc>
          <w:tcPr>
            <w:tcW w:w="990" w:type="dxa"/>
            <w:shd w:val="clear" w:color="auto" w:fill="auto"/>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DA</w:t>
            </w:r>
          </w:p>
        </w:tc>
        <w:tc>
          <w:tcPr>
            <w:tcW w:w="135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117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90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153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MT</w:t>
            </w:r>
          </w:p>
        </w:tc>
        <w:tc>
          <w:tcPr>
            <w:tcW w:w="1350" w:type="dxa"/>
            <w:shd w:val="clear" w:color="auto" w:fill="auto"/>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DA</w:t>
            </w:r>
          </w:p>
        </w:tc>
        <w:tc>
          <w:tcPr>
            <w:tcW w:w="990" w:type="dxa"/>
            <w:shd w:val="clear" w:color="auto" w:fill="auto"/>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135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DA</w:t>
            </w:r>
          </w:p>
        </w:tc>
        <w:tc>
          <w:tcPr>
            <w:tcW w:w="117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NU</w:t>
            </w:r>
          </w:p>
        </w:tc>
        <w:tc>
          <w:tcPr>
            <w:tcW w:w="90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153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PL</w:t>
            </w:r>
          </w:p>
        </w:tc>
        <w:tc>
          <w:tcPr>
            <w:tcW w:w="1350" w:type="dxa"/>
            <w:shd w:val="clear" w:color="auto" w:fill="auto"/>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990" w:type="dxa"/>
            <w:shd w:val="clear" w:color="auto" w:fill="auto"/>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135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NU</w:t>
            </w:r>
          </w:p>
        </w:tc>
        <w:tc>
          <w:tcPr>
            <w:tcW w:w="117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DA</w:t>
            </w:r>
          </w:p>
        </w:tc>
        <w:tc>
          <w:tcPr>
            <w:tcW w:w="90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153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PT</w:t>
            </w:r>
          </w:p>
        </w:tc>
        <w:tc>
          <w:tcPr>
            <w:tcW w:w="135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990" w:type="dxa"/>
            <w:shd w:val="clear" w:color="auto" w:fill="auto"/>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DA</w:t>
            </w:r>
          </w:p>
        </w:tc>
        <w:tc>
          <w:tcPr>
            <w:tcW w:w="135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DA</w:t>
            </w:r>
          </w:p>
        </w:tc>
        <w:tc>
          <w:tcPr>
            <w:tcW w:w="117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NU</w:t>
            </w:r>
          </w:p>
        </w:tc>
        <w:tc>
          <w:tcPr>
            <w:tcW w:w="90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153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UK</w:t>
            </w:r>
          </w:p>
        </w:tc>
        <w:tc>
          <w:tcPr>
            <w:tcW w:w="135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990" w:type="dxa"/>
            <w:shd w:val="clear" w:color="auto" w:fill="auto"/>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135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NU</w:t>
            </w:r>
          </w:p>
        </w:tc>
        <w:tc>
          <w:tcPr>
            <w:tcW w:w="117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DA</w:t>
            </w:r>
          </w:p>
        </w:tc>
        <w:tc>
          <w:tcPr>
            <w:tcW w:w="90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153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NU</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RO</w:t>
            </w:r>
          </w:p>
        </w:tc>
        <w:tc>
          <w:tcPr>
            <w:tcW w:w="1350" w:type="dxa"/>
            <w:shd w:val="clear" w:color="auto" w:fill="auto"/>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990" w:type="dxa"/>
            <w:shd w:val="clear" w:color="auto" w:fill="auto"/>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135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DA</w:t>
            </w:r>
          </w:p>
        </w:tc>
        <w:tc>
          <w:tcPr>
            <w:tcW w:w="117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NU</w:t>
            </w:r>
          </w:p>
        </w:tc>
        <w:tc>
          <w:tcPr>
            <w:tcW w:w="90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153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DA</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SK</w:t>
            </w:r>
          </w:p>
        </w:tc>
        <w:tc>
          <w:tcPr>
            <w:tcW w:w="1350" w:type="dxa"/>
            <w:shd w:val="clear" w:color="auto" w:fill="auto"/>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DA</w:t>
            </w:r>
          </w:p>
        </w:tc>
        <w:tc>
          <w:tcPr>
            <w:tcW w:w="990" w:type="dxa"/>
            <w:shd w:val="clear" w:color="auto" w:fill="auto"/>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1350" w:type="dxa"/>
            <w:shd w:val="clear" w:color="auto" w:fill="auto"/>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NU</w:t>
            </w:r>
          </w:p>
        </w:tc>
        <w:tc>
          <w:tcPr>
            <w:tcW w:w="117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DA</w:t>
            </w:r>
          </w:p>
        </w:tc>
        <w:tc>
          <w:tcPr>
            <w:tcW w:w="90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153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NU</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SI</w:t>
            </w:r>
          </w:p>
        </w:tc>
        <w:tc>
          <w:tcPr>
            <w:tcW w:w="1350" w:type="dxa"/>
            <w:shd w:val="clear" w:color="auto" w:fill="auto"/>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990" w:type="dxa"/>
            <w:shd w:val="clear" w:color="auto" w:fill="auto"/>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135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170" w:type="dxa"/>
            <w:shd w:val="clear" w:color="000000" w:fill="FFFFFF"/>
            <w:noWrap/>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NU</w:t>
            </w:r>
          </w:p>
        </w:tc>
        <w:tc>
          <w:tcPr>
            <w:tcW w:w="90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153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ES</w:t>
            </w:r>
          </w:p>
        </w:tc>
        <w:tc>
          <w:tcPr>
            <w:tcW w:w="1350" w:type="dxa"/>
            <w:shd w:val="clear" w:color="auto" w:fill="auto"/>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990" w:type="dxa"/>
            <w:shd w:val="clear" w:color="auto" w:fill="auto"/>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135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17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90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153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SE</w:t>
            </w:r>
          </w:p>
        </w:tc>
        <w:tc>
          <w:tcPr>
            <w:tcW w:w="135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990" w:type="dxa"/>
            <w:shd w:val="clear" w:color="auto" w:fill="auto"/>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135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17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90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153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NL</w:t>
            </w:r>
          </w:p>
        </w:tc>
        <w:tc>
          <w:tcPr>
            <w:tcW w:w="135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990" w:type="dxa"/>
            <w:shd w:val="clear" w:color="auto" w:fill="auto"/>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135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17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90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153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r>
      <w:tr w:rsidR="00613C87" w:rsidRPr="001131B3" w:rsidTr="00613C87">
        <w:trPr>
          <w:gridAfter w:val="1"/>
          <w:wAfter w:w="9" w:type="dxa"/>
          <w:trHeight w:val="300"/>
          <w:jc w:val="center"/>
        </w:trPr>
        <w:tc>
          <w:tcPr>
            <w:tcW w:w="990" w:type="dxa"/>
            <w:shd w:val="clear" w:color="000000" w:fill="EEECE1"/>
            <w:noWrap/>
            <w:hideMark/>
          </w:tcPr>
          <w:p w:rsidR="00613C87" w:rsidRPr="001131B3" w:rsidRDefault="00613C87"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HU</w:t>
            </w:r>
          </w:p>
        </w:tc>
        <w:tc>
          <w:tcPr>
            <w:tcW w:w="1350" w:type="dxa"/>
            <w:shd w:val="clear" w:color="auto" w:fill="auto"/>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990" w:type="dxa"/>
            <w:shd w:val="clear" w:color="auto" w:fill="auto"/>
            <w:hideMark/>
          </w:tcPr>
          <w:p w:rsidR="00613C87" w:rsidRPr="001131B3" w:rsidRDefault="00613C87"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135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080" w:type="dxa"/>
            <w:shd w:val="clear" w:color="auto" w:fill="auto"/>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81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DA</w:t>
            </w:r>
          </w:p>
        </w:tc>
        <w:tc>
          <w:tcPr>
            <w:tcW w:w="117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90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c>
          <w:tcPr>
            <w:tcW w:w="1530" w:type="dxa"/>
            <w:shd w:val="clear" w:color="000000" w:fill="FFFFFF"/>
            <w:noWrap/>
            <w:hideMark/>
          </w:tcPr>
          <w:p w:rsidR="00613C87" w:rsidRPr="001131B3" w:rsidRDefault="00613C87" w:rsidP="001131B3">
            <w:pPr>
              <w:spacing w:line="240" w:lineRule="auto"/>
              <w:jc w:val="center"/>
              <w:rPr>
                <w:rFonts w:ascii="Times New Roman" w:hAnsi="Times New Roman" w:cs="Times New Roman"/>
                <w:sz w:val="20"/>
                <w:szCs w:val="20"/>
              </w:rPr>
            </w:pPr>
            <w:r w:rsidRPr="001131B3">
              <w:rPr>
                <w:rFonts w:ascii="Times New Roman" w:eastAsia="Times New Roman" w:hAnsi="Times New Roman" w:cs="Times New Roman"/>
                <w:sz w:val="20"/>
                <w:szCs w:val="20"/>
              </w:rPr>
              <w:t>NU</w:t>
            </w:r>
          </w:p>
        </w:tc>
      </w:tr>
    </w:tbl>
    <w:p w:rsidR="00E8342F" w:rsidRPr="001131B3" w:rsidRDefault="00AA563C" w:rsidP="001131B3">
      <w:pPr>
        <w:pStyle w:val="ListParagraph"/>
        <w:spacing w:line="240" w:lineRule="auto"/>
        <w:rPr>
          <w:rFonts w:ascii="Times New Roman" w:hAnsi="Times New Roman" w:cs="Times New Roman"/>
          <w:sz w:val="20"/>
          <w:szCs w:val="20"/>
          <w:lang w:val="ro-RO"/>
        </w:rPr>
      </w:pPr>
      <w:r w:rsidRPr="001131B3">
        <w:rPr>
          <w:rFonts w:ascii="Times New Roman" w:hAnsi="Times New Roman" w:cs="Times New Roman"/>
          <w:sz w:val="20"/>
          <w:szCs w:val="20"/>
          <w:vertAlign w:val="superscript"/>
          <w:lang w:val="ro-RO"/>
        </w:rPr>
        <w:t>Sursa: Prelucrare proprie în baza datelor oferite http://ec.europa.eu/economy</w:t>
      </w:r>
    </w:p>
    <w:p w:rsidR="00A52885" w:rsidRPr="001131B3" w:rsidRDefault="00010015" w:rsidP="001131B3">
      <w:pPr>
        <w:spacing w:line="240" w:lineRule="auto"/>
        <w:rPr>
          <w:rFonts w:ascii="Times New Roman" w:hAnsi="Times New Roman" w:cs="Times New Roman"/>
          <w:sz w:val="24"/>
          <w:szCs w:val="24"/>
        </w:rPr>
      </w:pPr>
      <w:r w:rsidRPr="001131B3">
        <w:rPr>
          <w:rFonts w:ascii="Times New Roman" w:hAnsi="Times New Roman" w:cs="Times New Roman"/>
          <w:sz w:val="24"/>
          <w:szCs w:val="24"/>
        </w:rPr>
        <w:t xml:space="preserve">Tabelul nr.2. </w:t>
      </w:r>
      <w:r w:rsidR="0090465C" w:rsidRPr="001131B3">
        <w:rPr>
          <w:rFonts w:ascii="Times New Roman" w:hAnsi="Times New Roman" w:cs="Times New Roman"/>
          <w:sz w:val="24"/>
          <w:szCs w:val="24"/>
        </w:rPr>
        <w:t>Originea regulilor fiscale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2"/>
        <w:gridCol w:w="858"/>
        <w:gridCol w:w="859"/>
        <w:gridCol w:w="878"/>
        <w:gridCol w:w="859"/>
        <w:gridCol w:w="858"/>
        <w:gridCol w:w="859"/>
        <w:gridCol w:w="878"/>
        <w:gridCol w:w="859"/>
      </w:tblGrid>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 </w:t>
            </w:r>
          </w:p>
        </w:tc>
        <w:tc>
          <w:tcPr>
            <w:tcW w:w="6908" w:type="dxa"/>
            <w:gridSpan w:val="8"/>
            <w:shd w:val="clear" w:color="000000" w:fill="CCC0DA"/>
            <w:vAlign w:val="center"/>
            <w:hideMark/>
          </w:tcPr>
          <w:p w:rsidR="00010015" w:rsidRPr="001131B3" w:rsidRDefault="0090465C" w:rsidP="001131B3">
            <w:pPr>
              <w:spacing w:after="0" w:line="240" w:lineRule="auto"/>
              <w:jc w:val="center"/>
              <w:rPr>
                <w:rFonts w:ascii="Times New Roman" w:eastAsia="Times New Roman" w:hAnsi="Times New Roman" w:cs="Times New Roman"/>
                <w:b/>
                <w:bCs/>
                <w:sz w:val="20"/>
                <w:szCs w:val="20"/>
              </w:rPr>
            </w:pPr>
            <w:r w:rsidRPr="001131B3">
              <w:rPr>
                <w:rFonts w:ascii="Times New Roman" w:eastAsia="Times New Roman" w:hAnsi="Times New Roman" w:cs="Times New Roman"/>
                <w:b/>
                <w:bCs/>
                <w:sz w:val="20"/>
                <w:szCs w:val="20"/>
              </w:rPr>
              <w:t>Baza legală</w:t>
            </w:r>
          </w:p>
        </w:tc>
      </w:tr>
      <w:tr w:rsidR="00010015" w:rsidRPr="001131B3" w:rsidTr="00145161">
        <w:trPr>
          <w:trHeight w:val="300"/>
        </w:trPr>
        <w:tc>
          <w:tcPr>
            <w:tcW w:w="1732" w:type="dxa"/>
            <w:shd w:val="clear" w:color="000000" w:fill="EEECE1"/>
            <w:noWrap/>
            <w:hideMark/>
          </w:tcPr>
          <w:p w:rsidR="00010015" w:rsidRPr="001131B3" w:rsidRDefault="0090465C" w:rsidP="001131B3">
            <w:pPr>
              <w:spacing w:after="0" w:line="240" w:lineRule="auto"/>
              <w:rPr>
                <w:rFonts w:ascii="Times New Roman" w:eastAsia="Times New Roman" w:hAnsi="Times New Roman" w:cs="Times New Roman"/>
                <w:b/>
                <w:bCs/>
                <w:sz w:val="20"/>
                <w:szCs w:val="20"/>
              </w:rPr>
            </w:pPr>
            <w:r w:rsidRPr="001131B3">
              <w:rPr>
                <w:rFonts w:ascii="Times New Roman" w:eastAsia="Times New Roman" w:hAnsi="Times New Roman" w:cs="Times New Roman"/>
                <w:b/>
                <w:bCs/>
                <w:sz w:val="20"/>
                <w:szCs w:val="20"/>
              </w:rPr>
              <w:t>Ţara</w:t>
            </w:r>
            <w:r w:rsidR="00010015" w:rsidRPr="001131B3">
              <w:rPr>
                <w:rFonts w:ascii="Times New Roman" w:eastAsia="Times New Roman" w:hAnsi="Times New Roman" w:cs="Times New Roman"/>
                <w:b/>
                <w:bCs/>
                <w:sz w:val="20"/>
                <w:szCs w:val="20"/>
              </w:rPr>
              <w:t>-2014</w:t>
            </w:r>
          </w:p>
        </w:tc>
        <w:tc>
          <w:tcPr>
            <w:tcW w:w="858" w:type="dxa"/>
            <w:shd w:val="clear" w:color="000000" w:fill="CCC0DA"/>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ER</w:t>
            </w:r>
          </w:p>
        </w:tc>
        <w:tc>
          <w:tcPr>
            <w:tcW w:w="859" w:type="dxa"/>
            <w:shd w:val="clear" w:color="000000" w:fill="CCC0DA"/>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RR</w:t>
            </w:r>
          </w:p>
        </w:tc>
        <w:tc>
          <w:tcPr>
            <w:tcW w:w="878" w:type="dxa"/>
            <w:shd w:val="clear" w:color="000000" w:fill="CCC0DA"/>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BBR</w:t>
            </w:r>
          </w:p>
        </w:tc>
        <w:tc>
          <w:tcPr>
            <w:tcW w:w="859" w:type="dxa"/>
            <w:shd w:val="clear" w:color="000000" w:fill="CCC0DA"/>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DR</w:t>
            </w:r>
          </w:p>
        </w:tc>
        <w:tc>
          <w:tcPr>
            <w:tcW w:w="858" w:type="dxa"/>
            <w:shd w:val="clear" w:color="000000" w:fill="CCC0DA"/>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ER</w:t>
            </w:r>
          </w:p>
        </w:tc>
        <w:tc>
          <w:tcPr>
            <w:tcW w:w="859" w:type="dxa"/>
            <w:shd w:val="clear" w:color="000000" w:fill="CCC0DA"/>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RR</w:t>
            </w:r>
          </w:p>
        </w:tc>
        <w:tc>
          <w:tcPr>
            <w:tcW w:w="878" w:type="dxa"/>
            <w:shd w:val="clear" w:color="000000" w:fill="CCC0DA"/>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BBR</w:t>
            </w:r>
          </w:p>
        </w:tc>
        <w:tc>
          <w:tcPr>
            <w:tcW w:w="859" w:type="dxa"/>
            <w:shd w:val="clear" w:color="000000" w:fill="CCC0DA"/>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DR</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AT</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vAlign w:val="center"/>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BE</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vAlign w:val="center"/>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BG</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3</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CZ</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vAlign w:val="center"/>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CY</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vAlign w:val="center"/>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HR</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3</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lastRenderedPageBreak/>
              <w:t>DK</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5</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vAlign w:val="center"/>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5</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EE</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2</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FI</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2</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2</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2</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FR</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5</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DE</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1</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5</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EL</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IE</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IT</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5</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LV</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5</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LT</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3</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3</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LU</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2</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2</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MT</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5</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PL</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vAlign w:val="center"/>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5</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PT</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UK</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vAlign w:val="center"/>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3</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RO</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vAlign w:val="center"/>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3</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SK</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vAlign w:val="center"/>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5</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SI</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vAlign w:val="center"/>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ES</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vAlign w:val="center"/>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SE</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vAlign w:val="center"/>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NL</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2</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2</w:t>
            </w:r>
          </w:p>
        </w:tc>
        <w:tc>
          <w:tcPr>
            <w:tcW w:w="878" w:type="dxa"/>
            <w:shd w:val="clear" w:color="auto" w:fill="auto"/>
            <w:vAlign w:val="center"/>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r w:rsidR="00010015" w:rsidRPr="001131B3" w:rsidTr="00145161">
        <w:trPr>
          <w:trHeight w:val="300"/>
        </w:trPr>
        <w:tc>
          <w:tcPr>
            <w:tcW w:w="1732" w:type="dxa"/>
            <w:shd w:val="clear" w:color="000000" w:fill="EEECE1"/>
            <w:noWrap/>
            <w:vAlign w:val="bottom"/>
            <w:hideMark/>
          </w:tcPr>
          <w:p w:rsidR="00010015" w:rsidRPr="001131B3" w:rsidRDefault="00010015"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HU</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1131B3" w:rsidRDefault="00010015" w:rsidP="001131B3">
            <w:pPr>
              <w:spacing w:after="0" w:line="240" w:lineRule="auto"/>
              <w:jc w:val="center"/>
              <w:rPr>
                <w:rFonts w:ascii="Times New Roman" w:eastAsia="Times New Roman" w:hAnsi="Times New Roman" w:cs="Times New Roman"/>
                <w:sz w:val="20"/>
                <w:szCs w:val="20"/>
              </w:rPr>
            </w:pPr>
            <w:r w:rsidRPr="001131B3">
              <w:rPr>
                <w:rFonts w:ascii="Times New Roman" w:eastAsia="Times New Roman" w:hAnsi="Times New Roman" w:cs="Times New Roman"/>
                <w:sz w:val="20"/>
                <w:szCs w:val="20"/>
              </w:rPr>
              <w:t>4</w:t>
            </w:r>
          </w:p>
        </w:tc>
      </w:tr>
    </w:tbl>
    <w:p w:rsidR="00A14364" w:rsidRPr="001131B3" w:rsidRDefault="00AA563C" w:rsidP="001131B3">
      <w:pPr>
        <w:pStyle w:val="ListParagraph"/>
        <w:spacing w:line="240" w:lineRule="auto"/>
        <w:rPr>
          <w:rFonts w:ascii="Times New Roman" w:hAnsi="Times New Roman" w:cs="Times New Roman"/>
          <w:sz w:val="20"/>
          <w:szCs w:val="20"/>
          <w:vertAlign w:val="superscript"/>
          <w:lang w:val="ro-RO"/>
        </w:rPr>
      </w:pPr>
      <w:r w:rsidRPr="001131B3">
        <w:rPr>
          <w:rFonts w:ascii="Times New Roman" w:hAnsi="Times New Roman" w:cs="Times New Roman"/>
          <w:sz w:val="20"/>
          <w:szCs w:val="20"/>
          <w:vertAlign w:val="superscript"/>
          <w:lang w:val="ro-RO"/>
        </w:rPr>
        <w:t xml:space="preserve">Sursa: Prelucrare proprie în baza datelor oferite </w:t>
      </w:r>
      <w:hyperlink r:id="rId13" w:history="1">
        <w:r w:rsidR="00693ACC" w:rsidRPr="001131B3">
          <w:rPr>
            <w:rStyle w:val="Hyperlink"/>
            <w:rFonts w:ascii="Times New Roman" w:hAnsi="Times New Roman" w:cs="Times New Roman"/>
            <w:sz w:val="20"/>
            <w:szCs w:val="20"/>
            <w:vertAlign w:val="superscript"/>
            <w:lang w:val="ro-RO"/>
          </w:rPr>
          <w:t>http://ec.europa.eu/economy</w:t>
        </w:r>
      </w:hyperlink>
      <w:r w:rsidR="00A14364" w:rsidRPr="001131B3">
        <w:rPr>
          <w:rFonts w:ascii="Times New Roman" w:eastAsia="Times New Roman" w:hAnsi="Times New Roman" w:cs="Times New Roman"/>
          <w:sz w:val="18"/>
          <w:szCs w:val="18"/>
        </w:rPr>
        <w:br/>
        <w:t>*5: Constitutional; 4: Tratat International, 3: Drept Comun; 2: Acord de coaliţie 1: Angajament politic</w:t>
      </w:r>
    </w:p>
    <w:p w:rsidR="00693ACC" w:rsidRPr="001131B3" w:rsidRDefault="00693ACC" w:rsidP="001131B3">
      <w:pPr>
        <w:pStyle w:val="ListParagraph"/>
        <w:spacing w:line="240" w:lineRule="auto"/>
        <w:rPr>
          <w:rFonts w:ascii="Times New Roman" w:hAnsi="Times New Roman" w:cs="Times New Roman"/>
          <w:sz w:val="18"/>
          <w:szCs w:val="18"/>
          <w:lang w:val="ro-RO"/>
        </w:rPr>
      </w:pPr>
    </w:p>
    <w:p w:rsidR="008C6BFC" w:rsidRPr="001131B3" w:rsidRDefault="008C6BFC" w:rsidP="001131B3">
      <w:pPr>
        <w:pStyle w:val="ListParagraph"/>
        <w:spacing w:line="240" w:lineRule="auto"/>
        <w:rPr>
          <w:rFonts w:ascii="Times New Roman" w:hAnsi="Times New Roman" w:cs="Times New Roman"/>
          <w:sz w:val="18"/>
          <w:szCs w:val="18"/>
          <w:lang w:val="ro-RO"/>
        </w:rPr>
      </w:pPr>
    </w:p>
    <w:p w:rsidR="00A14364" w:rsidRPr="001131B3" w:rsidRDefault="00693ACC" w:rsidP="001131B3">
      <w:pPr>
        <w:pStyle w:val="ListParagraph"/>
        <w:numPr>
          <w:ilvl w:val="0"/>
          <w:numId w:val="1"/>
        </w:numPr>
        <w:spacing w:line="240" w:lineRule="auto"/>
        <w:rPr>
          <w:rFonts w:ascii="Times New Roman" w:hAnsi="Times New Roman" w:cs="Times New Roman"/>
          <w:b/>
          <w:sz w:val="28"/>
        </w:rPr>
      </w:pPr>
      <w:r w:rsidRPr="001131B3">
        <w:rPr>
          <w:rFonts w:ascii="Times New Roman" w:hAnsi="Times New Roman" w:cs="Times New Roman"/>
          <w:b/>
          <w:sz w:val="28"/>
        </w:rPr>
        <w:t xml:space="preserve">Rezultate și discuții </w:t>
      </w:r>
    </w:p>
    <w:p w:rsidR="008C6BFC" w:rsidRPr="001131B3" w:rsidRDefault="008C6BFC" w:rsidP="001131B3">
      <w:pPr>
        <w:pStyle w:val="ListParagraph"/>
        <w:spacing w:line="240" w:lineRule="auto"/>
        <w:ind w:left="1080"/>
        <w:rPr>
          <w:rFonts w:ascii="Times New Roman" w:hAnsi="Times New Roman" w:cs="Times New Roman"/>
          <w:b/>
          <w:sz w:val="28"/>
        </w:rPr>
      </w:pPr>
    </w:p>
    <w:p w:rsidR="00693ACC" w:rsidRPr="001131B3" w:rsidRDefault="00A14364" w:rsidP="001131B3">
      <w:pPr>
        <w:pStyle w:val="ListParagraph"/>
        <w:spacing w:line="240" w:lineRule="auto"/>
        <w:ind w:left="0" w:hanging="90"/>
        <w:jc w:val="both"/>
        <w:rPr>
          <w:rFonts w:ascii="Times New Roman" w:hAnsi="Times New Roman" w:cs="Times New Roman"/>
          <w:sz w:val="24"/>
          <w:szCs w:val="24"/>
        </w:rPr>
      </w:pPr>
      <w:r w:rsidRPr="001131B3">
        <w:rPr>
          <w:rFonts w:ascii="Times New Roman" w:hAnsi="Times New Roman" w:cs="Times New Roman"/>
          <w:sz w:val="24"/>
          <w:szCs w:val="24"/>
        </w:rPr>
        <w:tab/>
      </w:r>
      <w:r w:rsidRPr="001131B3">
        <w:rPr>
          <w:rFonts w:ascii="Times New Roman" w:hAnsi="Times New Roman" w:cs="Times New Roman"/>
          <w:sz w:val="24"/>
          <w:szCs w:val="24"/>
        </w:rPr>
        <w:tab/>
      </w:r>
      <w:r w:rsidR="00693ACC" w:rsidRPr="001131B3">
        <w:rPr>
          <w:rFonts w:ascii="Times New Roman" w:hAnsi="Times New Roman" w:cs="Times New Roman"/>
          <w:sz w:val="24"/>
          <w:szCs w:val="24"/>
        </w:rPr>
        <w:t>Tematicile generale rezultate în urma analizei</w:t>
      </w:r>
      <w:r w:rsidR="008C6BFC" w:rsidRPr="001131B3">
        <w:rPr>
          <w:rFonts w:ascii="Times New Roman" w:hAnsi="Times New Roman" w:cs="Times New Roman"/>
          <w:sz w:val="24"/>
          <w:szCs w:val="24"/>
        </w:rPr>
        <w:t xml:space="preserve"> impun tratarea eşalonată</w:t>
      </w:r>
      <w:r w:rsidR="00693ACC" w:rsidRPr="001131B3">
        <w:rPr>
          <w:rFonts w:ascii="Times New Roman" w:hAnsi="Times New Roman" w:cs="Times New Roman"/>
          <w:sz w:val="24"/>
          <w:szCs w:val="24"/>
        </w:rPr>
        <w:t xml:space="preserve"> a rezultatelor obținute datorită naturii distincte privind tematica generală abordată de teme în mod individual. </w:t>
      </w:r>
      <w:r w:rsidR="00D84FF3" w:rsidRPr="001131B3">
        <w:rPr>
          <w:rFonts w:ascii="Times New Roman" w:hAnsi="Times New Roman" w:cs="Times New Roman"/>
          <w:sz w:val="24"/>
          <w:szCs w:val="24"/>
        </w:rPr>
        <w:t xml:space="preserve"> Astfel, după cum vom sesiza ulterior, se constată în linii</w:t>
      </w:r>
      <w:r w:rsidR="0070158F" w:rsidRPr="001131B3">
        <w:rPr>
          <w:rFonts w:ascii="Times New Roman" w:hAnsi="Times New Roman" w:cs="Times New Roman"/>
          <w:sz w:val="24"/>
          <w:szCs w:val="24"/>
        </w:rPr>
        <w:t xml:space="preserve"> mari </w:t>
      </w:r>
      <w:r w:rsidR="00D84FF3" w:rsidRPr="001131B3">
        <w:rPr>
          <w:rFonts w:ascii="Times New Roman" w:hAnsi="Times New Roman" w:cs="Times New Roman"/>
          <w:sz w:val="24"/>
          <w:szCs w:val="24"/>
        </w:rPr>
        <w:t>că normele fiscale sunt eficiente în reducerea deficitelor structurale primare l</w:t>
      </w:r>
      <w:r w:rsidR="0070158F" w:rsidRPr="001131B3">
        <w:rPr>
          <w:rFonts w:ascii="Times New Roman" w:hAnsi="Times New Roman" w:cs="Times New Roman"/>
          <w:sz w:val="24"/>
          <w:szCs w:val="24"/>
        </w:rPr>
        <w:t xml:space="preserve">a toate nivelurile eficienței </w:t>
      </w:r>
      <w:r w:rsidR="00D84FF3" w:rsidRPr="001131B3">
        <w:rPr>
          <w:rFonts w:ascii="Times New Roman" w:hAnsi="Times New Roman" w:cs="Times New Roman"/>
          <w:sz w:val="24"/>
          <w:szCs w:val="24"/>
        </w:rPr>
        <w:t xml:space="preserve">guvernului. Cu toate acestea, efectul este mai mic pe măsură ce crește eficiența guvernului, ceea ce indică faptul că normele fiscale și eficiența guvernului sunt substitute instituționale în ceea ce privește promovarea sustenabilității fiscale. De asemenea, </w:t>
      </w:r>
      <w:r w:rsidR="0070158F" w:rsidRPr="001131B3">
        <w:rPr>
          <w:rFonts w:ascii="Times New Roman" w:hAnsi="Times New Roman" w:cs="Times New Roman"/>
          <w:sz w:val="24"/>
          <w:szCs w:val="24"/>
        </w:rPr>
        <w:t>se remarcă faptul</w:t>
      </w:r>
      <w:r w:rsidR="00D84FF3" w:rsidRPr="001131B3">
        <w:rPr>
          <w:rFonts w:ascii="Times New Roman" w:hAnsi="Times New Roman" w:cs="Times New Roman"/>
          <w:sz w:val="24"/>
          <w:szCs w:val="24"/>
        </w:rPr>
        <w:t xml:space="preserve"> că regulile </w:t>
      </w:r>
      <w:r w:rsidR="0070158F" w:rsidRPr="001131B3">
        <w:rPr>
          <w:rFonts w:ascii="Times New Roman" w:hAnsi="Times New Roman" w:cs="Times New Roman"/>
          <w:sz w:val="24"/>
          <w:szCs w:val="24"/>
        </w:rPr>
        <w:t>asupra echilibrului bugetar</w:t>
      </w:r>
      <w:r w:rsidR="00D84FF3" w:rsidRPr="001131B3">
        <w:rPr>
          <w:rFonts w:ascii="Times New Roman" w:hAnsi="Times New Roman" w:cs="Times New Roman"/>
          <w:sz w:val="24"/>
          <w:szCs w:val="24"/>
        </w:rPr>
        <w:t xml:space="preserve"> sunt cea mai efi</w:t>
      </w:r>
      <w:r w:rsidR="0070158F" w:rsidRPr="001131B3">
        <w:rPr>
          <w:rFonts w:ascii="Times New Roman" w:hAnsi="Times New Roman" w:cs="Times New Roman"/>
          <w:sz w:val="24"/>
          <w:szCs w:val="24"/>
        </w:rPr>
        <w:t>cientă formă de reguli fiscal</w:t>
      </w:r>
      <w:r w:rsidR="008C6BFC" w:rsidRPr="001131B3">
        <w:rPr>
          <w:rFonts w:ascii="Times New Roman" w:hAnsi="Times New Roman" w:cs="Times New Roman"/>
          <w:sz w:val="24"/>
          <w:szCs w:val="24"/>
        </w:rPr>
        <w:t>e</w:t>
      </w:r>
      <w:r w:rsidR="0070158F" w:rsidRPr="001131B3">
        <w:rPr>
          <w:rFonts w:ascii="Times New Roman" w:hAnsi="Times New Roman" w:cs="Times New Roman"/>
          <w:sz w:val="24"/>
          <w:szCs w:val="24"/>
        </w:rPr>
        <w:t xml:space="preserve"> iar n</w:t>
      </w:r>
      <w:r w:rsidR="00D84FF3" w:rsidRPr="001131B3">
        <w:rPr>
          <w:rFonts w:ascii="Times New Roman" w:hAnsi="Times New Roman" w:cs="Times New Roman"/>
          <w:sz w:val="24"/>
          <w:szCs w:val="24"/>
        </w:rPr>
        <w:t>ormele fiscale multiple se dovedesc a spori s</w:t>
      </w:r>
      <w:r w:rsidR="0070158F" w:rsidRPr="001131B3">
        <w:rPr>
          <w:rFonts w:ascii="Times New Roman" w:hAnsi="Times New Roman" w:cs="Times New Roman"/>
          <w:sz w:val="24"/>
          <w:szCs w:val="24"/>
        </w:rPr>
        <w:t xml:space="preserve">olvabilitatea fiscală (cazul Franţei, conform tabelului nr. 2). </w:t>
      </w:r>
      <w:r w:rsidR="00693ACC" w:rsidRPr="001131B3">
        <w:rPr>
          <w:rFonts w:ascii="Times New Roman" w:hAnsi="Times New Roman" w:cs="Times New Roman"/>
          <w:sz w:val="24"/>
          <w:szCs w:val="24"/>
        </w:rPr>
        <w:t>În continuare vor fi prezentate rezultatele obținute în baza analizei.</w:t>
      </w:r>
    </w:p>
    <w:p w:rsidR="00F473A9" w:rsidRPr="001131B3" w:rsidRDefault="00F473A9" w:rsidP="001131B3">
      <w:pPr>
        <w:autoSpaceDE w:val="0"/>
        <w:autoSpaceDN w:val="0"/>
        <w:adjustRightInd w:val="0"/>
        <w:spacing w:line="240" w:lineRule="auto"/>
        <w:ind w:firstLine="851"/>
        <w:jc w:val="both"/>
        <w:rPr>
          <w:rFonts w:ascii="Times New Roman" w:hAnsi="Times New Roman" w:cs="Times New Roman"/>
          <w:sz w:val="24"/>
          <w:szCs w:val="24"/>
        </w:rPr>
      </w:pPr>
      <w:r w:rsidRPr="001131B3">
        <w:rPr>
          <w:rFonts w:ascii="Times New Roman" w:hAnsi="Times New Roman" w:cs="Times New Roman"/>
          <w:sz w:val="24"/>
          <w:szCs w:val="24"/>
        </w:rPr>
        <w:t>Conform datelor din tabelul nr. 2.4 se poate observa că din punct de vedere a naturii sistemului legal, în opt state baza legală pentru regulile fiscal-bugetare îşi au originea în Tratat Internaţional şi Dreptul comun, opt dintre ele, pe lângă fundamentarea în Tratat internaţional şi Dreptul Comun, mai au stipulate aceste reguli şi în Constituţie, patru dintre ele au Tratat Internaţional şi Constituţie, alte 3-Drept Comun, Constituţie, Tratat Internaţional, două dintre cele 28 de ţări membre UE având originea regulilor bugetare  şi în Angajament Politic şi Acord de Coaliţie, respectiv, Germania şi Olanda.</w:t>
      </w:r>
    </w:p>
    <w:p w:rsidR="00F473A9" w:rsidRPr="001131B3" w:rsidRDefault="00F473A9" w:rsidP="001131B3">
      <w:pPr>
        <w:spacing w:line="240" w:lineRule="auto"/>
        <w:jc w:val="both"/>
        <w:rPr>
          <w:rFonts w:ascii="Times New Roman" w:hAnsi="Times New Roman" w:cs="Times New Roman"/>
          <w:sz w:val="24"/>
          <w:szCs w:val="24"/>
        </w:rPr>
      </w:pPr>
      <w:r w:rsidRPr="001131B3">
        <w:rPr>
          <w:rFonts w:ascii="Times New Roman" w:hAnsi="Times New Roman" w:cs="Times New Roman"/>
          <w:sz w:val="24"/>
          <w:szCs w:val="24"/>
        </w:rPr>
        <w:tab/>
        <w:t xml:space="preserve">Reprezentarea grafică a structurii statelor membre UE în funcție de originea sistemului legal al regulilor bugetare, reliefeză că în 28.57% dintre state baza legală pentru regulile fiscal-bugetare îşi are originea în Tratat Internaţional şi Dreptul comun, 28.57% dintre ele, pe lângă fundamentarea </w:t>
      </w:r>
      <w:r w:rsidRPr="001131B3">
        <w:rPr>
          <w:rFonts w:ascii="Times New Roman" w:hAnsi="Times New Roman" w:cs="Times New Roman"/>
          <w:sz w:val="24"/>
          <w:szCs w:val="24"/>
        </w:rPr>
        <w:lastRenderedPageBreak/>
        <w:t>în Tratat internaţional şi Dreptul Comun, mai au stipulate aceste reguli şi în Constituţie, 14,29% dintre ele au Tratat Internaţional şi Constituţie, 10.71%3-Drept Comun, Constituţie, Tratat Internaţional, 3.57% Angajament politic, Constitiţie şi Tratat iar alte 3.5%, Acord de coaliţie, Drept Comun şi tratat Internaţional.</w:t>
      </w:r>
    </w:p>
    <w:p w:rsidR="00F473A9" w:rsidRPr="001131B3" w:rsidRDefault="00A415F3" w:rsidP="001131B3">
      <w:pPr>
        <w:spacing w:line="240" w:lineRule="auto"/>
        <w:jc w:val="both"/>
        <w:rPr>
          <w:rFonts w:ascii="Times New Roman" w:hAnsi="Times New Roman" w:cs="Times New Roman"/>
          <w:sz w:val="24"/>
          <w:szCs w:val="24"/>
        </w:rPr>
      </w:pPr>
      <w:r w:rsidRPr="001131B3">
        <w:rPr>
          <w:rFonts w:ascii="Times New Roman" w:hAnsi="Times New Roman" w:cs="Times New Roman"/>
          <w:sz w:val="24"/>
          <w:szCs w:val="24"/>
        </w:rPr>
        <w:t>Tabelul 3</w:t>
      </w:r>
      <w:r w:rsidR="00F473A9" w:rsidRPr="001131B3">
        <w:rPr>
          <w:rFonts w:ascii="Times New Roman" w:hAnsi="Times New Roman" w:cs="Times New Roman"/>
          <w:sz w:val="24"/>
          <w:szCs w:val="24"/>
        </w:rPr>
        <w:t>. Tabelul frecvenţelor pentru variabila tipul regulilor fiscale</w:t>
      </w: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13"/>
        <w:gridCol w:w="1896"/>
        <w:gridCol w:w="1241"/>
        <w:gridCol w:w="1094"/>
        <w:gridCol w:w="1488"/>
        <w:gridCol w:w="2599"/>
      </w:tblGrid>
      <w:tr w:rsidR="00F473A9" w:rsidRPr="001131B3" w:rsidTr="009D1CF5">
        <w:trPr>
          <w:cantSplit/>
          <w:trHeight w:val="446"/>
        </w:trPr>
        <w:tc>
          <w:tcPr>
            <w:tcW w:w="9331" w:type="dxa"/>
            <w:gridSpan w:val="6"/>
            <w:shd w:val="clear" w:color="auto" w:fill="FFFFFF"/>
            <w:vAlign w:val="center"/>
          </w:tcPr>
          <w:p w:rsidR="00F473A9" w:rsidRPr="001131B3" w:rsidRDefault="00F473A9" w:rsidP="001131B3">
            <w:pPr>
              <w:autoSpaceDE w:val="0"/>
              <w:autoSpaceDN w:val="0"/>
              <w:adjustRightInd w:val="0"/>
              <w:spacing w:line="240" w:lineRule="auto"/>
              <w:ind w:left="60" w:right="60"/>
              <w:jc w:val="center"/>
              <w:rPr>
                <w:rFonts w:ascii="Times New Roman" w:hAnsi="Times New Roman" w:cs="Times New Roman"/>
                <w:sz w:val="18"/>
                <w:szCs w:val="18"/>
              </w:rPr>
            </w:pPr>
            <w:r w:rsidRPr="001131B3">
              <w:rPr>
                <w:rFonts w:ascii="Times New Roman" w:hAnsi="Times New Roman" w:cs="Times New Roman"/>
                <w:b/>
                <w:bCs/>
                <w:sz w:val="18"/>
                <w:szCs w:val="18"/>
              </w:rPr>
              <w:t>Tipul regulilor fiscal</w:t>
            </w:r>
          </w:p>
        </w:tc>
      </w:tr>
      <w:tr w:rsidR="00F473A9" w:rsidRPr="001131B3" w:rsidTr="009D1CF5">
        <w:trPr>
          <w:cantSplit/>
          <w:trHeight w:val="461"/>
        </w:trPr>
        <w:tc>
          <w:tcPr>
            <w:tcW w:w="2909" w:type="dxa"/>
            <w:gridSpan w:val="2"/>
            <w:shd w:val="clear" w:color="auto" w:fill="FFFFFF"/>
            <w:vAlign w:val="bottom"/>
          </w:tcPr>
          <w:p w:rsidR="00F473A9" w:rsidRPr="001131B3" w:rsidRDefault="00F473A9" w:rsidP="001131B3">
            <w:pPr>
              <w:autoSpaceDE w:val="0"/>
              <w:autoSpaceDN w:val="0"/>
              <w:adjustRightInd w:val="0"/>
              <w:spacing w:line="240" w:lineRule="auto"/>
              <w:rPr>
                <w:rFonts w:ascii="Times New Roman" w:hAnsi="Times New Roman" w:cs="Times New Roman"/>
                <w:sz w:val="18"/>
                <w:szCs w:val="18"/>
              </w:rPr>
            </w:pPr>
          </w:p>
        </w:tc>
        <w:tc>
          <w:tcPr>
            <w:tcW w:w="1241" w:type="dxa"/>
            <w:shd w:val="clear" w:color="auto" w:fill="FFFFFF"/>
            <w:vAlign w:val="bottom"/>
          </w:tcPr>
          <w:p w:rsidR="00F473A9" w:rsidRPr="001131B3" w:rsidRDefault="00F473A9" w:rsidP="001131B3">
            <w:pPr>
              <w:autoSpaceDE w:val="0"/>
              <w:autoSpaceDN w:val="0"/>
              <w:adjustRightInd w:val="0"/>
              <w:spacing w:line="240" w:lineRule="auto"/>
              <w:ind w:left="60" w:right="60"/>
              <w:jc w:val="center"/>
              <w:rPr>
                <w:rFonts w:ascii="Times New Roman" w:hAnsi="Times New Roman" w:cs="Times New Roman"/>
                <w:sz w:val="18"/>
                <w:szCs w:val="18"/>
              </w:rPr>
            </w:pPr>
            <w:r w:rsidRPr="001131B3">
              <w:rPr>
                <w:rFonts w:ascii="Times New Roman" w:hAnsi="Times New Roman" w:cs="Times New Roman"/>
                <w:sz w:val="18"/>
                <w:szCs w:val="18"/>
              </w:rPr>
              <w:t>Frequency</w:t>
            </w:r>
          </w:p>
        </w:tc>
        <w:tc>
          <w:tcPr>
            <w:tcW w:w="1094" w:type="dxa"/>
            <w:shd w:val="clear" w:color="auto" w:fill="FFFFFF"/>
            <w:vAlign w:val="bottom"/>
          </w:tcPr>
          <w:p w:rsidR="00F473A9" w:rsidRPr="001131B3" w:rsidRDefault="00F473A9" w:rsidP="001131B3">
            <w:pPr>
              <w:autoSpaceDE w:val="0"/>
              <w:autoSpaceDN w:val="0"/>
              <w:adjustRightInd w:val="0"/>
              <w:spacing w:line="240" w:lineRule="auto"/>
              <w:ind w:left="60" w:right="60"/>
              <w:jc w:val="center"/>
              <w:rPr>
                <w:rFonts w:ascii="Times New Roman" w:hAnsi="Times New Roman" w:cs="Times New Roman"/>
                <w:sz w:val="18"/>
                <w:szCs w:val="18"/>
              </w:rPr>
            </w:pPr>
            <w:r w:rsidRPr="001131B3">
              <w:rPr>
                <w:rFonts w:ascii="Times New Roman" w:hAnsi="Times New Roman" w:cs="Times New Roman"/>
                <w:sz w:val="18"/>
                <w:szCs w:val="18"/>
              </w:rPr>
              <w:t>Percent</w:t>
            </w:r>
          </w:p>
        </w:tc>
        <w:tc>
          <w:tcPr>
            <w:tcW w:w="1488" w:type="dxa"/>
            <w:shd w:val="clear" w:color="auto" w:fill="FFFFFF"/>
            <w:vAlign w:val="bottom"/>
          </w:tcPr>
          <w:p w:rsidR="00F473A9" w:rsidRPr="001131B3" w:rsidRDefault="00F473A9" w:rsidP="001131B3">
            <w:pPr>
              <w:autoSpaceDE w:val="0"/>
              <w:autoSpaceDN w:val="0"/>
              <w:adjustRightInd w:val="0"/>
              <w:spacing w:line="240" w:lineRule="auto"/>
              <w:ind w:left="60" w:right="60"/>
              <w:jc w:val="center"/>
              <w:rPr>
                <w:rFonts w:ascii="Times New Roman" w:hAnsi="Times New Roman" w:cs="Times New Roman"/>
                <w:sz w:val="18"/>
                <w:szCs w:val="18"/>
              </w:rPr>
            </w:pPr>
            <w:r w:rsidRPr="001131B3">
              <w:rPr>
                <w:rFonts w:ascii="Times New Roman" w:hAnsi="Times New Roman" w:cs="Times New Roman"/>
                <w:sz w:val="18"/>
                <w:szCs w:val="18"/>
              </w:rPr>
              <w:t>Valid Percent</w:t>
            </w:r>
          </w:p>
        </w:tc>
        <w:tc>
          <w:tcPr>
            <w:tcW w:w="2599" w:type="dxa"/>
            <w:shd w:val="clear" w:color="auto" w:fill="FFFFFF"/>
            <w:vAlign w:val="bottom"/>
          </w:tcPr>
          <w:p w:rsidR="00F473A9" w:rsidRPr="001131B3" w:rsidRDefault="00F473A9" w:rsidP="001131B3">
            <w:pPr>
              <w:autoSpaceDE w:val="0"/>
              <w:autoSpaceDN w:val="0"/>
              <w:adjustRightInd w:val="0"/>
              <w:spacing w:line="240" w:lineRule="auto"/>
              <w:ind w:left="60" w:right="60"/>
              <w:jc w:val="center"/>
              <w:rPr>
                <w:rFonts w:ascii="Times New Roman" w:hAnsi="Times New Roman" w:cs="Times New Roman"/>
                <w:sz w:val="18"/>
                <w:szCs w:val="18"/>
              </w:rPr>
            </w:pPr>
            <w:r w:rsidRPr="001131B3">
              <w:rPr>
                <w:rFonts w:ascii="Times New Roman" w:hAnsi="Times New Roman" w:cs="Times New Roman"/>
                <w:sz w:val="18"/>
                <w:szCs w:val="18"/>
              </w:rPr>
              <w:t>Cumulative Percent</w:t>
            </w:r>
          </w:p>
        </w:tc>
      </w:tr>
      <w:tr w:rsidR="00F473A9" w:rsidRPr="001131B3" w:rsidTr="009D1CF5">
        <w:trPr>
          <w:cantSplit/>
          <w:trHeight w:val="446"/>
        </w:trPr>
        <w:tc>
          <w:tcPr>
            <w:tcW w:w="1013" w:type="dxa"/>
            <w:vMerge w:val="restart"/>
            <w:shd w:val="clear" w:color="auto" w:fill="FFFFFF"/>
          </w:tcPr>
          <w:p w:rsidR="00F473A9" w:rsidRPr="001131B3" w:rsidRDefault="00F473A9" w:rsidP="001131B3">
            <w:pPr>
              <w:autoSpaceDE w:val="0"/>
              <w:autoSpaceDN w:val="0"/>
              <w:adjustRightInd w:val="0"/>
              <w:spacing w:line="240" w:lineRule="auto"/>
              <w:ind w:left="60" w:right="60"/>
              <w:rPr>
                <w:rFonts w:ascii="Times New Roman" w:hAnsi="Times New Roman" w:cs="Times New Roman"/>
                <w:sz w:val="18"/>
                <w:szCs w:val="18"/>
              </w:rPr>
            </w:pPr>
            <w:r w:rsidRPr="001131B3">
              <w:rPr>
                <w:rFonts w:ascii="Times New Roman" w:hAnsi="Times New Roman" w:cs="Times New Roman"/>
                <w:sz w:val="18"/>
                <w:szCs w:val="18"/>
              </w:rPr>
              <w:t>Valid</w:t>
            </w:r>
          </w:p>
        </w:tc>
        <w:tc>
          <w:tcPr>
            <w:tcW w:w="1896" w:type="dxa"/>
            <w:shd w:val="clear" w:color="auto" w:fill="FFFFFF"/>
          </w:tcPr>
          <w:p w:rsidR="00F473A9" w:rsidRPr="001131B3" w:rsidRDefault="00F473A9" w:rsidP="001131B3">
            <w:pPr>
              <w:autoSpaceDE w:val="0"/>
              <w:autoSpaceDN w:val="0"/>
              <w:adjustRightInd w:val="0"/>
              <w:spacing w:line="240" w:lineRule="auto"/>
              <w:ind w:left="60" w:right="60"/>
              <w:rPr>
                <w:rFonts w:ascii="Times New Roman" w:hAnsi="Times New Roman" w:cs="Times New Roman"/>
                <w:sz w:val="18"/>
                <w:szCs w:val="18"/>
              </w:rPr>
            </w:pPr>
            <w:r w:rsidRPr="001131B3">
              <w:rPr>
                <w:rFonts w:ascii="Times New Roman" w:hAnsi="Times New Roman" w:cs="Times New Roman"/>
                <w:sz w:val="18"/>
                <w:szCs w:val="18"/>
              </w:rPr>
              <w:t>BBR AND DR</w:t>
            </w:r>
          </w:p>
        </w:tc>
        <w:tc>
          <w:tcPr>
            <w:tcW w:w="1241"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13</w:t>
            </w:r>
          </w:p>
        </w:tc>
        <w:tc>
          <w:tcPr>
            <w:tcW w:w="1094"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38.2</w:t>
            </w:r>
          </w:p>
        </w:tc>
        <w:tc>
          <w:tcPr>
            <w:tcW w:w="1488"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46.4</w:t>
            </w:r>
          </w:p>
        </w:tc>
        <w:tc>
          <w:tcPr>
            <w:tcW w:w="2599"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46.4</w:t>
            </w:r>
          </w:p>
        </w:tc>
      </w:tr>
      <w:tr w:rsidR="00F473A9" w:rsidRPr="001131B3" w:rsidTr="009D1CF5">
        <w:trPr>
          <w:cantSplit/>
          <w:trHeight w:val="128"/>
        </w:trPr>
        <w:tc>
          <w:tcPr>
            <w:tcW w:w="1013" w:type="dxa"/>
            <w:vMerge/>
            <w:shd w:val="clear" w:color="auto" w:fill="FFFFFF"/>
          </w:tcPr>
          <w:p w:rsidR="00F473A9" w:rsidRPr="001131B3" w:rsidRDefault="00F473A9" w:rsidP="001131B3">
            <w:pPr>
              <w:autoSpaceDE w:val="0"/>
              <w:autoSpaceDN w:val="0"/>
              <w:adjustRightInd w:val="0"/>
              <w:spacing w:line="240" w:lineRule="auto"/>
              <w:rPr>
                <w:rFonts w:ascii="Times New Roman" w:hAnsi="Times New Roman" w:cs="Times New Roman"/>
                <w:sz w:val="18"/>
                <w:szCs w:val="18"/>
              </w:rPr>
            </w:pPr>
          </w:p>
        </w:tc>
        <w:tc>
          <w:tcPr>
            <w:tcW w:w="1896" w:type="dxa"/>
            <w:shd w:val="clear" w:color="auto" w:fill="FFFFFF"/>
          </w:tcPr>
          <w:p w:rsidR="00F473A9" w:rsidRPr="001131B3" w:rsidRDefault="00F473A9" w:rsidP="001131B3">
            <w:pPr>
              <w:autoSpaceDE w:val="0"/>
              <w:autoSpaceDN w:val="0"/>
              <w:adjustRightInd w:val="0"/>
              <w:spacing w:line="240" w:lineRule="auto"/>
              <w:ind w:left="60" w:right="60"/>
              <w:rPr>
                <w:rFonts w:ascii="Times New Roman" w:hAnsi="Times New Roman" w:cs="Times New Roman"/>
                <w:sz w:val="18"/>
                <w:szCs w:val="18"/>
              </w:rPr>
            </w:pPr>
            <w:r w:rsidRPr="001131B3">
              <w:rPr>
                <w:rFonts w:ascii="Times New Roman" w:hAnsi="Times New Roman" w:cs="Times New Roman"/>
                <w:sz w:val="18"/>
                <w:szCs w:val="18"/>
              </w:rPr>
              <w:t>ER, BBR AND DR</w:t>
            </w:r>
          </w:p>
        </w:tc>
        <w:tc>
          <w:tcPr>
            <w:tcW w:w="1241"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12</w:t>
            </w:r>
          </w:p>
        </w:tc>
        <w:tc>
          <w:tcPr>
            <w:tcW w:w="1094"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35.3</w:t>
            </w:r>
          </w:p>
        </w:tc>
        <w:tc>
          <w:tcPr>
            <w:tcW w:w="1488"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42.9</w:t>
            </w:r>
          </w:p>
        </w:tc>
        <w:tc>
          <w:tcPr>
            <w:tcW w:w="2599"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89.3</w:t>
            </w:r>
          </w:p>
        </w:tc>
      </w:tr>
      <w:tr w:rsidR="00F473A9" w:rsidRPr="001131B3" w:rsidTr="009D1CF5">
        <w:trPr>
          <w:cantSplit/>
          <w:trHeight w:val="128"/>
        </w:trPr>
        <w:tc>
          <w:tcPr>
            <w:tcW w:w="1013" w:type="dxa"/>
            <w:vMerge/>
            <w:shd w:val="clear" w:color="auto" w:fill="FFFFFF"/>
          </w:tcPr>
          <w:p w:rsidR="00F473A9" w:rsidRPr="001131B3" w:rsidRDefault="00F473A9" w:rsidP="001131B3">
            <w:pPr>
              <w:autoSpaceDE w:val="0"/>
              <w:autoSpaceDN w:val="0"/>
              <w:adjustRightInd w:val="0"/>
              <w:spacing w:line="240" w:lineRule="auto"/>
              <w:rPr>
                <w:rFonts w:ascii="Times New Roman" w:hAnsi="Times New Roman" w:cs="Times New Roman"/>
                <w:sz w:val="18"/>
                <w:szCs w:val="18"/>
              </w:rPr>
            </w:pPr>
          </w:p>
        </w:tc>
        <w:tc>
          <w:tcPr>
            <w:tcW w:w="1896" w:type="dxa"/>
            <w:shd w:val="clear" w:color="auto" w:fill="FFFFFF"/>
          </w:tcPr>
          <w:p w:rsidR="00F473A9" w:rsidRPr="001131B3" w:rsidRDefault="00F473A9" w:rsidP="001131B3">
            <w:pPr>
              <w:autoSpaceDE w:val="0"/>
              <w:autoSpaceDN w:val="0"/>
              <w:adjustRightInd w:val="0"/>
              <w:spacing w:line="240" w:lineRule="auto"/>
              <w:ind w:left="60" w:right="60"/>
              <w:rPr>
                <w:rFonts w:ascii="Times New Roman" w:hAnsi="Times New Roman" w:cs="Times New Roman"/>
                <w:sz w:val="18"/>
                <w:szCs w:val="18"/>
              </w:rPr>
            </w:pPr>
            <w:r w:rsidRPr="001131B3">
              <w:rPr>
                <w:rFonts w:ascii="Times New Roman" w:hAnsi="Times New Roman" w:cs="Times New Roman"/>
                <w:sz w:val="18"/>
                <w:szCs w:val="18"/>
              </w:rPr>
              <w:t>ER, RR, BRR,DR</w:t>
            </w:r>
          </w:p>
        </w:tc>
        <w:tc>
          <w:tcPr>
            <w:tcW w:w="1241"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3</w:t>
            </w:r>
          </w:p>
        </w:tc>
        <w:tc>
          <w:tcPr>
            <w:tcW w:w="1094"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8.8</w:t>
            </w:r>
          </w:p>
        </w:tc>
        <w:tc>
          <w:tcPr>
            <w:tcW w:w="1488"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10.7</w:t>
            </w:r>
          </w:p>
        </w:tc>
        <w:tc>
          <w:tcPr>
            <w:tcW w:w="2599"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100.0</w:t>
            </w:r>
          </w:p>
        </w:tc>
      </w:tr>
      <w:tr w:rsidR="00F473A9" w:rsidRPr="001131B3" w:rsidTr="009D1CF5">
        <w:trPr>
          <w:cantSplit/>
          <w:trHeight w:val="128"/>
        </w:trPr>
        <w:tc>
          <w:tcPr>
            <w:tcW w:w="1013" w:type="dxa"/>
            <w:vMerge/>
            <w:shd w:val="clear" w:color="auto" w:fill="FFFFFF"/>
          </w:tcPr>
          <w:p w:rsidR="00F473A9" w:rsidRPr="001131B3" w:rsidRDefault="00F473A9" w:rsidP="001131B3">
            <w:pPr>
              <w:autoSpaceDE w:val="0"/>
              <w:autoSpaceDN w:val="0"/>
              <w:adjustRightInd w:val="0"/>
              <w:spacing w:line="240" w:lineRule="auto"/>
              <w:rPr>
                <w:rFonts w:ascii="Times New Roman" w:hAnsi="Times New Roman" w:cs="Times New Roman"/>
                <w:sz w:val="18"/>
                <w:szCs w:val="18"/>
              </w:rPr>
            </w:pPr>
          </w:p>
        </w:tc>
        <w:tc>
          <w:tcPr>
            <w:tcW w:w="1896" w:type="dxa"/>
            <w:shd w:val="clear" w:color="auto" w:fill="FFFFFF"/>
          </w:tcPr>
          <w:p w:rsidR="00F473A9" w:rsidRPr="001131B3" w:rsidRDefault="00F473A9" w:rsidP="001131B3">
            <w:pPr>
              <w:autoSpaceDE w:val="0"/>
              <w:autoSpaceDN w:val="0"/>
              <w:adjustRightInd w:val="0"/>
              <w:spacing w:line="240" w:lineRule="auto"/>
              <w:ind w:left="60" w:right="60"/>
              <w:rPr>
                <w:rFonts w:ascii="Times New Roman" w:hAnsi="Times New Roman" w:cs="Times New Roman"/>
                <w:sz w:val="18"/>
                <w:szCs w:val="18"/>
              </w:rPr>
            </w:pPr>
            <w:r w:rsidRPr="001131B3">
              <w:rPr>
                <w:rFonts w:ascii="Times New Roman" w:hAnsi="Times New Roman" w:cs="Times New Roman"/>
                <w:sz w:val="18"/>
                <w:szCs w:val="18"/>
              </w:rPr>
              <w:t>Total</w:t>
            </w:r>
          </w:p>
        </w:tc>
        <w:tc>
          <w:tcPr>
            <w:tcW w:w="1241"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28</w:t>
            </w:r>
          </w:p>
        </w:tc>
        <w:tc>
          <w:tcPr>
            <w:tcW w:w="1094"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82.4</w:t>
            </w:r>
          </w:p>
        </w:tc>
        <w:tc>
          <w:tcPr>
            <w:tcW w:w="1488"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100.0</w:t>
            </w:r>
          </w:p>
        </w:tc>
        <w:tc>
          <w:tcPr>
            <w:tcW w:w="2599" w:type="dxa"/>
            <w:shd w:val="clear" w:color="auto" w:fill="FFFFFF"/>
            <w:vAlign w:val="center"/>
          </w:tcPr>
          <w:p w:rsidR="00F473A9" w:rsidRPr="001131B3" w:rsidRDefault="00F473A9" w:rsidP="001131B3">
            <w:pPr>
              <w:autoSpaceDE w:val="0"/>
              <w:autoSpaceDN w:val="0"/>
              <w:adjustRightInd w:val="0"/>
              <w:spacing w:line="240" w:lineRule="auto"/>
              <w:rPr>
                <w:rFonts w:ascii="Times New Roman" w:hAnsi="Times New Roman" w:cs="Times New Roman"/>
                <w:sz w:val="18"/>
                <w:szCs w:val="18"/>
              </w:rPr>
            </w:pPr>
          </w:p>
        </w:tc>
      </w:tr>
      <w:tr w:rsidR="00F473A9" w:rsidRPr="001131B3" w:rsidTr="009D1CF5">
        <w:trPr>
          <w:cantSplit/>
          <w:trHeight w:val="368"/>
        </w:trPr>
        <w:tc>
          <w:tcPr>
            <w:tcW w:w="1013" w:type="dxa"/>
            <w:shd w:val="clear" w:color="auto" w:fill="FFFFFF"/>
          </w:tcPr>
          <w:p w:rsidR="00F473A9" w:rsidRPr="001131B3" w:rsidRDefault="00F473A9" w:rsidP="001131B3">
            <w:pPr>
              <w:autoSpaceDE w:val="0"/>
              <w:autoSpaceDN w:val="0"/>
              <w:adjustRightInd w:val="0"/>
              <w:spacing w:line="240" w:lineRule="auto"/>
              <w:ind w:left="60" w:right="60"/>
              <w:rPr>
                <w:rFonts w:ascii="Times New Roman" w:hAnsi="Times New Roman" w:cs="Times New Roman"/>
                <w:sz w:val="18"/>
                <w:szCs w:val="18"/>
              </w:rPr>
            </w:pPr>
            <w:r w:rsidRPr="001131B3">
              <w:rPr>
                <w:rFonts w:ascii="Times New Roman" w:hAnsi="Times New Roman" w:cs="Times New Roman"/>
                <w:sz w:val="18"/>
                <w:szCs w:val="18"/>
              </w:rPr>
              <w:t>Missing</w:t>
            </w:r>
          </w:p>
        </w:tc>
        <w:tc>
          <w:tcPr>
            <w:tcW w:w="1896" w:type="dxa"/>
            <w:shd w:val="clear" w:color="auto" w:fill="FFFFFF"/>
          </w:tcPr>
          <w:p w:rsidR="00F473A9" w:rsidRPr="001131B3" w:rsidRDefault="00F473A9" w:rsidP="001131B3">
            <w:pPr>
              <w:autoSpaceDE w:val="0"/>
              <w:autoSpaceDN w:val="0"/>
              <w:adjustRightInd w:val="0"/>
              <w:spacing w:line="240" w:lineRule="auto"/>
              <w:ind w:left="60" w:right="60"/>
              <w:rPr>
                <w:rFonts w:ascii="Times New Roman" w:hAnsi="Times New Roman" w:cs="Times New Roman"/>
                <w:sz w:val="18"/>
                <w:szCs w:val="18"/>
              </w:rPr>
            </w:pPr>
            <w:r w:rsidRPr="001131B3">
              <w:rPr>
                <w:rFonts w:ascii="Times New Roman" w:hAnsi="Times New Roman" w:cs="Times New Roman"/>
                <w:sz w:val="18"/>
                <w:szCs w:val="18"/>
              </w:rPr>
              <w:t>System</w:t>
            </w:r>
          </w:p>
        </w:tc>
        <w:tc>
          <w:tcPr>
            <w:tcW w:w="1241"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6</w:t>
            </w:r>
          </w:p>
        </w:tc>
        <w:tc>
          <w:tcPr>
            <w:tcW w:w="1094"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17.6</w:t>
            </w:r>
          </w:p>
        </w:tc>
        <w:tc>
          <w:tcPr>
            <w:tcW w:w="1488" w:type="dxa"/>
            <w:shd w:val="clear" w:color="auto" w:fill="FFFFFF"/>
            <w:vAlign w:val="center"/>
          </w:tcPr>
          <w:p w:rsidR="00F473A9" w:rsidRPr="001131B3" w:rsidRDefault="00F473A9" w:rsidP="001131B3">
            <w:pPr>
              <w:autoSpaceDE w:val="0"/>
              <w:autoSpaceDN w:val="0"/>
              <w:adjustRightInd w:val="0"/>
              <w:spacing w:line="240" w:lineRule="auto"/>
              <w:rPr>
                <w:rFonts w:ascii="Times New Roman" w:hAnsi="Times New Roman" w:cs="Times New Roman"/>
                <w:sz w:val="18"/>
                <w:szCs w:val="18"/>
              </w:rPr>
            </w:pPr>
          </w:p>
        </w:tc>
        <w:tc>
          <w:tcPr>
            <w:tcW w:w="2599" w:type="dxa"/>
            <w:shd w:val="clear" w:color="auto" w:fill="FFFFFF"/>
            <w:vAlign w:val="center"/>
          </w:tcPr>
          <w:p w:rsidR="00F473A9" w:rsidRPr="001131B3" w:rsidRDefault="00F473A9" w:rsidP="001131B3">
            <w:pPr>
              <w:autoSpaceDE w:val="0"/>
              <w:autoSpaceDN w:val="0"/>
              <w:adjustRightInd w:val="0"/>
              <w:spacing w:line="240" w:lineRule="auto"/>
              <w:rPr>
                <w:rFonts w:ascii="Times New Roman" w:hAnsi="Times New Roman" w:cs="Times New Roman"/>
                <w:sz w:val="18"/>
                <w:szCs w:val="18"/>
              </w:rPr>
            </w:pPr>
          </w:p>
        </w:tc>
      </w:tr>
      <w:tr w:rsidR="00F473A9" w:rsidRPr="001131B3" w:rsidTr="009D1CF5">
        <w:trPr>
          <w:cantSplit/>
          <w:trHeight w:val="461"/>
        </w:trPr>
        <w:tc>
          <w:tcPr>
            <w:tcW w:w="2909" w:type="dxa"/>
            <w:gridSpan w:val="2"/>
            <w:shd w:val="clear" w:color="auto" w:fill="FFFFFF"/>
          </w:tcPr>
          <w:p w:rsidR="00F473A9" w:rsidRPr="001131B3" w:rsidRDefault="00F473A9" w:rsidP="001131B3">
            <w:pPr>
              <w:autoSpaceDE w:val="0"/>
              <w:autoSpaceDN w:val="0"/>
              <w:adjustRightInd w:val="0"/>
              <w:spacing w:line="240" w:lineRule="auto"/>
              <w:ind w:left="60" w:right="60"/>
              <w:rPr>
                <w:rFonts w:ascii="Times New Roman" w:hAnsi="Times New Roman" w:cs="Times New Roman"/>
                <w:sz w:val="18"/>
                <w:szCs w:val="18"/>
              </w:rPr>
            </w:pPr>
            <w:r w:rsidRPr="001131B3">
              <w:rPr>
                <w:rFonts w:ascii="Times New Roman" w:hAnsi="Times New Roman" w:cs="Times New Roman"/>
                <w:sz w:val="18"/>
                <w:szCs w:val="18"/>
              </w:rPr>
              <w:t>Total</w:t>
            </w:r>
          </w:p>
        </w:tc>
        <w:tc>
          <w:tcPr>
            <w:tcW w:w="1241"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34</w:t>
            </w:r>
          </w:p>
        </w:tc>
        <w:tc>
          <w:tcPr>
            <w:tcW w:w="1094"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100.0</w:t>
            </w:r>
          </w:p>
        </w:tc>
        <w:tc>
          <w:tcPr>
            <w:tcW w:w="1488" w:type="dxa"/>
            <w:shd w:val="clear" w:color="auto" w:fill="FFFFFF"/>
            <w:vAlign w:val="center"/>
          </w:tcPr>
          <w:p w:rsidR="00F473A9" w:rsidRPr="001131B3" w:rsidRDefault="00F473A9" w:rsidP="001131B3">
            <w:pPr>
              <w:autoSpaceDE w:val="0"/>
              <w:autoSpaceDN w:val="0"/>
              <w:adjustRightInd w:val="0"/>
              <w:spacing w:line="240" w:lineRule="auto"/>
              <w:rPr>
                <w:rFonts w:ascii="Times New Roman" w:hAnsi="Times New Roman" w:cs="Times New Roman"/>
                <w:sz w:val="18"/>
                <w:szCs w:val="18"/>
              </w:rPr>
            </w:pPr>
          </w:p>
        </w:tc>
        <w:tc>
          <w:tcPr>
            <w:tcW w:w="2599" w:type="dxa"/>
            <w:shd w:val="clear" w:color="auto" w:fill="FFFFFF"/>
            <w:vAlign w:val="center"/>
          </w:tcPr>
          <w:p w:rsidR="00F473A9" w:rsidRPr="001131B3" w:rsidRDefault="00F473A9" w:rsidP="001131B3">
            <w:pPr>
              <w:autoSpaceDE w:val="0"/>
              <w:autoSpaceDN w:val="0"/>
              <w:adjustRightInd w:val="0"/>
              <w:spacing w:line="240" w:lineRule="auto"/>
              <w:rPr>
                <w:rFonts w:ascii="Times New Roman" w:hAnsi="Times New Roman" w:cs="Times New Roman"/>
                <w:sz w:val="18"/>
                <w:szCs w:val="18"/>
              </w:rPr>
            </w:pPr>
          </w:p>
        </w:tc>
      </w:tr>
    </w:tbl>
    <w:p w:rsidR="00F473A9" w:rsidRPr="001131B3" w:rsidRDefault="00F473A9" w:rsidP="001131B3">
      <w:pPr>
        <w:autoSpaceDE w:val="0"/>
        <w:autoSpaceDN w:val="0"/>
        <w:adjustRightInd w:val="0"/>
        <w:spacing w:before="240" w:line="240" w:lineRule="auto"/>
        <w:ind w:firstLine="851"/>
        <w:rPr>
          <w:rFonts w:ascii="Times New Roman" w:hAnsi="Times New Roman" w:cs="Times New Roman"/>
          <w:i/>
          <w:sz w:val="24"/>
          <w:szCs w:val="24"/>
        </w:rPr>
      </w:pPr>
      <w:r w:rsidRPr="001131B3">
        <w:rPr>
          <w:rFonts w:ascii="Times New Roman" w:hAnsi="Times New Roman" w:cs="Times New Roman"/>
          <w:i/>
          <w:sz w:val="24"/>
          <w:szCs w:val="24"/>
        </w:rPr>
        <w:t>Sursa: Calcule autor în SPSS</w:t>
      </w:r>
    </w:p>
    <w:p w:rsidR="008C6BFC" w:rsidRPr="001131B3" w:rsidRDefault="00F473A9" w:rsidP="001131B3">
      <w:pPr>
        <w:autoSpaceDE w:val="0"/>
        <w:autoSpaceDN w:val="0"/>
        <w:adjustRightInd w:val="0"/>
        <w:spacing w:line="240" w:lineRule="auto"/>
        <w:jc w:val="both"/>
        <w:rPr>
          <w:rFonts w:ascii="Times New Roman" w:hAnsi="Times New Roman" w:cs="Times New Roman"/>
          <w:sz w:val="24"/>
          <w:szCs w:val="24"/>
        </w:rPr>
      </w:pPr>
      <w:r w:rsidRPr="001131B3">
        <w:rPr>
          <w:rFonts w:ascii="Times New Roman" w:hAnsi="Times New Roman" w:cs="Times New Roman"/>
          <w:sz w:val="24"/>
          <w:szCs w:val="24"/>
        </w:rPr>
        <w:tab/>
      </w:r>
    </w:p>
    <w:p w:rsidR="008C6BFC" w:rsidRPr="001131B3" w:rsidRDefault="00F473A9" w:rsidP="001131B3">
      <w:pPr>
        <w:autoSpaceDE w:val="0"/>
        <w:autoSpaceDN w:val="0"/>
        <w:adjustRightInd w:val="0"/>
        <w:spacing w:line="240" w:lineRule="auto"/>
        <w:jc w:val="both"/>
        <w:rPr>
          <w:rFonts w:ascii="Times New Roman" w:hAnsi="Times New Roman" w:cs="Times New Roman"/>
          <w:sz w:val="24"/>
          <w:szCs w:val="24"/>
        </w:rPr>
      </w:pPr>
      <w:r w:rsidRPr="001131B3">
        <w:rPr>
          <w:rFonts w:ascii="Times New Roman" w:hAnsi="Times New Roman" w:cs="Times New Roman"/>
          <w:sz w:val="24"/>
          <w:szCs w:val="24"/>
        </w:rPr>
        <w:t xml:space="preserve">Conform datelor din tabelul nr. 2.5 se poate observa că din cele 28 de state membre ale UE, 13 au reguli fiscale asupra balanţei bugetului (BBR) şi reguli referitoare la datoria publică (DB), 12 state au reguli fiscal asupra cheltuielilor(ER) , balanţei bugetului (BBR) şi datoriei publice (DR) iar 3 ţări au reguli asupra cheltuielilor(ER), veniturilor(RR), balanţei bugetului (BBR) şi datoriei publice (DR). </w:t>
      </w:r>
    </w:p>
    <w:p w:rsidR="00F473A9" w:rsidRPr="001131B3" w:rsidRDefault="00F473A9" w:rsidP="001131B3">
      <w:pPr>
        <w:autoSpaceDE w:val="0"/>
        <w:autoSpaceDN w:val="0"/>
        <w:adjustRightInd w:val="0"/>
        <w:spacing w:line="240" w:lineRule="auto"/>
        <w:jc w:val="both"/>
        <w:rPr>
          <w:rFonts w:ascii="Times New Roman" w:hAnsi="Times New Roman" w:cs="Times New Roman"/>
          <w:sz w:val="24"/>
          <w:szCs w:val="24"/>
        </w:rPr>
      </w:pPr>
      <w:r w:rsidRPr="001131B3">
        <w:rPr>
          <w:rFonts w:ascii="Times New Roman" w:hAnsi="Times New Roman" w:cs="Times New Roman"/>
          <w:sz w:val="24"/>
          <w:szCs w:val="24"/>
        </w:rPr>
        <w:t xml:space="preserve">Structura statelor analizate în funcție de tipul regulilor fiscale este prezentată în graficul nr. 2.4., situaţie în care sesizăm că  cele mai multe dintre statele membre ale UE (46.43%)  au reguli asupra Balanţei bugetului şi asupra datoriei publice, 42,86% dintre state state au reguli fiscale asupra cheltuielilor(ER) , balanţei bugetului (BBR) şi datoriei publice (DR) iar 10.71% dintre  ţări au reguli asupra cheltuielilor(ER), veniturilor(RR), balanţei bugetului (BBR) şi datoriei publice (DR). </w:t>
      </w:r>
    </w:p>
    <w:p w:rsidR="00F473A9" w:rsidRPr="001131B3" w:rsidRDefault="00F473A9" w:rsidP="001131B3">
      <w:pPr>
        <w:autoSpaceDE w:val="0"/>
        <w:autoSpaceDN w:val="0"/>
        <w:adjustRightInd w:val="0"/>
        <w:spacing w:line="240" w:lineRule="auto"/>
        <w:rPr>
          <w:rFonts w:ascii="Times New Roman" w:hAnsi="Times New Roman" w:cs="Times New Roman"/>
          <w:sz w:val="24"/>
          <w:szCs w:val="24"/>
        </w:rPr>
      </w:pPr>
    </w:p>
    <w:p w:rsidR="00F473A9" w:rsidRPr="001131B3" w:rsidRDefault="00F473A9" w:rsidP="001131B3">
      <w:pPr>
        <w:autoSpaceDE w:val="0"/>
        <w:autoSpaceDN w:val="0"/>
        <w:adjustRightInd w:val="0"/>
        <w:spacing w:line="240" w:lineRule="auto"/>
        <w:rPr>
          <w:rFonts w:ascii="Times New Roman" w:hAnsi="Times New Roman" w:cs="Times New Roman"/>
          <w:sz w:val="24"/>
          <w:szCs w:val="24"/>
        </w:rPr>
      </w:pPr>
      <w:r w:rsidRPr="001131B3">
        <w:rPr>
          <w:rFonts w:ascii="Times New Roman" w:hAnsi="Times New Roman" w:cs="Times New Roman"/>
          <w:b/>
          <w:sz w:val="24"/>
          <w:szCs w:val="24"/>
        </w:rPr>
        <w:t xml:space="preserve">Tabelul nr. </w:t>
      </w:r>
      <w:r w:rsidR="00A415F3" w:rsidRPr="001131B3">
        <w:rPr>
          <w:rFonts w:ascii="Times New Roman" w:hAnsi="Times New Roman" w:cs="Times New Roman"/>
          <w:b/>
          <w:sz w:val="24"/>
          <w:szCs w:val="24"/>
        </w:rPr>
        <w:t>4</w:t>
      </w:r>
      <w:r w:rsidRPr="001131B3">
        <w:rPr>
          <w:rFonts w:ascii="Times New Roman" w:hAnsi="Times New Roman" w:cs="Times New Roman"/>
          <w:sz w:val="24"/>
          <w:szCs w:val="24"/>
        </w:rPr>
        <w:t xml:space="preserve"> Tabelul frecvențelor pentru variabila tipul economiei</w:t>
      </w:r>
    </w:p>
    <w:tbl>
      <w:tblPr>
        <w:tblW w:w="8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9"/>
        <w:gridCol w:w="2448"/>
        <w:gridCol w:w="1162"/>
        <w:gridCol w:w="1024"/>
        <w:gridCol w:w="1392"/>
        <w:gridCol w:w="1469"/>
      </w:tblGrid>
      <w:tr w:rsidR="00F473A9" w:rsidRPr="001131B3" w:rsidTr="00AA2234">
        <w:trPr>
          <w:cantSplit/>
        </w:trPr>
        <w:tc>
          <w:tcPr>
            <w:tcW w:w="8444" w:type="dxa"/>
            <w:gridSpan w:val="6"/>
            <w:shd w:val="clear" w:color="auto" w:fill="FFFFFF"/>
            <w:vAlign w:val="center"/>
          </w:tcPr>
          <w:p w:rsidR="00F473A9" w:rsidRPr="001131B3" w:rsidRDefault="00F473A9" w:rsidP="001131B3">
            <w:pPr>
              <w:autoSpaceDE w:val="0"/>
              <w:autoSpaceDN w:val="0"/>
              <w:adjustRightInd w:val="0"/>
              <w:spacing w:line="240" w:lineRule="auto"/>
              <w:ind w:left="60" w:right="60"/>
              <w:jc w:val="center"/>
              <w:rPr>
                <w:rFonts w:ascii="Times New Roman" w:hAnsi="Times New Roman" w:cs="Times New Roman"/>
                <w:sz w:val="18"/>
                <w:szCs w:val="18"/>
              </w:rPr>
            </w:pPr>
            <w:r w:rsidRPr="001131B3">
              <w:rPr>
                <w:rFonts w:ascii="Times New Roman" w:hAnsi="Times New Roman" w:cs="Times New Roman"/>
                <w:b/>
                <w:bCs/>
                <w:sz w:val="18"/>
                <w:szCs w:val="18"/>
              </w:rPr>
              <w:t>Tipul economiei</w:t>
            </w:r>
          </w:p>
        </w:tc>
      </w:tr>
      <w:tr w:rsidR="00F473A9" w:rsidRPr="001131B3" w:rsidTr="00AA2234">
        <w:trPr>
          <w:cantSplit/>
        </w:trPr>
        <w:tc>
          <w:tcPr>
            <w:tcW w:w="3397" w:type="dxa"/>
            <w:gridSpan w:val="2"/>
            <w:shd w:val="clear" w:color="auto" w:fill="FFFFFF"/>
            <w:vAlign w:val="bottom"/>
          </w:tcPr>
          <w:p w:rsidR="00F473A9" w:rsidRPr="001131B3" w:rsidRDefault="00F473A9" w:rsidP="001131B3">
            <w:pPr>
              <w:autoSpaceDE w:val="0"/>
              <w:autoSpaceDN w:val="0"/>
              <w:adjustRightInd w:val="0"/>
              <w:spacing w:line="240" w:lineRule="auto"/>
              <w:rPr>
                <w:rFonts w:ascii="Times New Roman" w:hAnsi="Times New Roman" w:cs="Times New Roman"/>
                <w:sz w:val="18"/>
                <w:szCs w:val="18"/>
              </w:rPr>
            </w:pPr>
          </w:p>
        </w:tc>
        <w:tc>
          <w:tcPr>
            <w:tcW w:w="1162" w:type="dxa"/>
            <w:shd w:val="clear" w:color="auto" w:fill="FFFFFF"/>
            <w:vAlign w:val="bottom"/>
          </w:tcPr>
          <w:p w:rsidR="00F473A9" w:rsidRPr="001131B3" w:rsidRDefault="00F473A9" w:rsidP="001131B3">
            <w:pPr>
              <w:autoSpaceDE w:val="0"/>
              <w:autoSpaceDN w:val="0"/>
              <w:adjustRightInd w:val="0"/>
              <w:spacing w:line="240" w:lineRule="auto"/>
              <w:ind w:left="60" w:right="60"/>
              <w:jc w:val="center"/>
              <w:rPr>
                <w:rFonts w:ascii="Times New Roman" w:hAnsi="Times New Roman" w:cs="Times New Roman"/>
                <w:sz w:val="18"/>
                <w:szCs w:val="18"/>
              </w:rPr>
            </w:pPr>
            <w:r w:rsidRPr="001131B3">
              <w:rPr>
                <w:rFonts w:ascii="Times New Roman" w:hAnsi="Times New Roman" w:cs="Times New Roman"/>
                <w:sz w:val="18"/>
                <w:szCs w:val="18"/>
              </w:rPr>
              <w:t>Frequency</w:t>
            </w:r>
          </w:p>
        </w:tc>
        <w:tc>
          <w:tcPr>
            <w:tcW w:w="1024" w:type="dxa"/>
            <w:shd w:val="clear" w:color="auto" w:fill="FFFFFF"/>
            <w:vAlign w:val="bottom"/>
          </w:tcPr>
          <w:p w:rsidR="00F473A9" w:rsidRPr="001131B3" w:rsidRDefault="00F473A9" w:rsidP="001131B3">
            <w:pPr>
              <w:autoSpaceDE w:val="0"/>
              <w:autoSpaceDN w:val="0"/>
              <w:adjustRightInd w:val="0"/>
              <w:spacing w:line="240" w:lineRule="auto"/>
              <w:ind w:left="60" w:right="60"/>
              <w:jc w:val="center"/>
              <w:rPr>
                <w:rFonts w:ascii="Times New Roman" w:hAnsi="Times New Roman" w:cs="Times New Roman"/>
                <w:sz w:val="18"/>
                <w:szCs w:val="18"/>
              </w:rPr>
            </w:pPr>
            <w:r w:rsidRPr="001131B3">
              <w:rPr>
                <w:rFonts w:ascii="Times New Roman" w:hAnsi="Times New Roman" w:cs="Times New Roman"/>
                <w:sz w:val="18"/>
                <w:szCs w:val="18"/>
              </w:rPr>
              <w:t>Percent</w:t>
            </w:r>
          </w:p>
        </w:tc>
        <w:tc>
          <w:tcPr>
            <w:tcW w:w="1392" w:type="dxa"/>
            <w:shd w:val="clear" w:color="auto" w:fill="FFFFFF"/>
            <w:vAlign w:val="bottom"/>
          </w:tcPr>
          <w:p w:rsidR="00F473A9" w:rsidRPr="001131B3" w:rsidRDefault="00F473A9" w:rsidP="001131B3">
            <w:pPr>
              <w:autoSpaceDE w:val="0"/>
              <w:autoSpaceDN w:val="0"/>
              <w:adjustRightInd w:val="0"/>
              <w:spacing w:line="240" w:lineRule="auto"/>
              <w:ind w:left="60" w:right="60"/>
              <w:jc w:val="center"/>
              <w:rPr>
                <w:rFonts w:ascii="Times New Roman" w:hAnsi="Times New Roman" w:cs="Times New Roman"/>
                <w:sz w:val="18"/>
                <w:szCs w:val="18"/>
              </w:rPr>
            </w:pPr>
            <w:r w:rsidRPr="001131B3">
              <w:rPr>
                <w:rFonts w:ascii="Times New Roman" w:hAnsi="Times New Roman" w:cs="Times New Roman"/>
                <w:sz w:val="18"/>
                <w:szCs w:val="18"/>
              </w:rPr>
              <w:t>Valid Percent</w:t>
            </w:r>
          </w:p>
        </w:tc>
        <w:tc>
          <w:tcPr>
            <w:tcW w:w="1469" w:type="dxa"/>
            <w:shd w:val="clear" w:color="auto" w:fill="FFFFFF"/>
            <w:vAlign w:val="bottom"/>
          </w:tcPr>
          <w:p w:rsidR="00F473A9" w:rsidRPr="001131B3" w:rsidRDefault="00F473A9" w:rsidP="001131B3">
            <w:pPr>
              <w:autoSpaceDE w:val="0"/>
              <w:autoSpaceDN w:val="0"/>
              <w:adjustRightInd w:val="0"/>
              <w:spacing w:line="240" w:lineRule="auto"/>
              <w:ind w:left="60" w:right="60"/>
              <w:jc w:val="center"/>
              <w:rPr>
                <w:rFonts w:ascii="Times New Roman" w:hAnsi="Times New Roman" w:cs="Times New Roman"/>
                <w:sz w:val="18"/>
                <w:szCs w:val="18"/>
              </w:rPr>
            </w:pPr>
            <w:r w:rsidRPr="001131B3">
              <w:rPr>
                <w:rFonts w:ascii="Times New Roman" w:hAnsi="Times New Roman" w:cs="Times New Roman"/>
                <w:sz w:val="18"/>
                <w:szCs w:val="18"/>
              </w:rPr>
              <w:t>Cumulative Percent</w:t>
            </w:r>
          </w:p>
        </w:tc>
      </w:tr>
      <w:tr w:rsidR="00F473A9" w:rsidRPr="001131B3" w:rsidTr="00AA2234">
        <w:trPr>
          <w:cantSplit/>
          <w:trHeight w:val="620"/>
        </w:trPr>
        <w:tc>
          <w:tcPr>
            <w:tcW w:w="949" w:type="dxa"/>
            <w:vMerge w:val="restart"/>
            <w:shd w:val="clear" w:color="auto" w:fill="FFFFFF"/>
          </w:tcPr>
          <w:p w:rsidR="00F473A9" w:rsidRPr="001131B3" w:rsidRDefault="00F473A9" w:rsidP="001131B3">
            <w:pPr>
              <w:autoSpaceDE w:val="0"/>
              <w:autoSpaceDN w:val="0"/>
              <w:adjustRightInd w:val="0"/>
              <w:spacing w:line="240" w:lineRule="auto"/>
              <w:ind w:left="60" w:right="60"/>
              <w:rPr>
                <w:rFonts w:ascii="Times New Roman" w:hAnsi="Times New Roman" w:cs="Times New Roman"/>
                <w:sz w:val="18"/>
                <w:szCs w:val="18"/>
              </w:rPr>
            </w:pPr>
            <w:r w:rsidRPr="001131B3">
              <w:rPr>
                <w:rFonts w:ascii="Times New Roman" w:hAnsi="Times New Roman" w:cs="Times New Roman"/>
                <w:sz w:val="18"/>
                <w:szCs w:val="18"/>
              </w:rPr>
              <w:t>Valid</w:t>
            </w:r>
          </w:p>
        </w:tc>
        <w:tc>
          <w:tcPr>
            <w:tcW w:w="2448" w:type="dxa"/>
            <w:shd w:val="clear" w:color="auto" w:fill="FFFFFF"/>
          </w:tcPr>
          <w:p w:rsidR="00F473A9" w:rsidRPr="001131B3" w:rsidRDefault="00F473A9" w:rsidP="001131B3">
            <w:pPr>
              <w:autoSpaceDE w:val="0"/>
              <w:autoSpaceDN w:val="0"/>
              <w:adjustRightInd w:val="0"/>
              <w:spacing w:line="240" w:lineRule="auto"/>
              <w:ind w:left="60" w:right="60"/>
              <w:rPr>
                <w:rFonts w:ascii="Times New Roman" w:hAnsi="Times New Roman" w:cs="Times New Roman"/>
                <w:sz w:val="18"/>
                <w:szCs w:val="18"/>
              </w:rPr>
            </w:pPr>
            <w:r w:rsidRPr="001131B3">
              <w:rPr>
                <w:rFonts w:ascii="Times New Roman" w:hAnsi="Times New Roman" w:cs="Times New Roman"/>
                <w:sz w:val="18"/>
                <w:szCs w:val="18"/>
              </w:rPr>
              <w:t>"Avansata, Federala, Membra UM"</w:t>
            </w:r>
          </w:p>
        </w:tc>
        <w:tc>
          <w:tcPr>
            <w:tcW w:w="1162"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3</w:t>
            </w:r>
          </w:p>
        </w:tc>
        <w:tc>
          <w:tcPr>
            <w:tcW w:w="1024"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8.8</w:t>
            </w:r>
          </w:p>
        </w:tc>
        <w:tc>
          <w:tcPr>
            <w:tcW w:w="1392"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10.7</w:t>
            </w:r>
          </w:p>
        </w:tc>
        <w:tc>
          <w:tcPr>
            <w:tcW w:w="1469"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10.7</w:t>
            </w:r>
          </w:p>
        </w:tc>
      </w:tr>
      <w:tr w:rsidR="00F473A9" w:rsidRPr="001131B3" w:rsidTr="00AA2234">
        <w:trPr>
          <w:cantSplit/>
        </w:trPr>
        <w:tc>
          <w:tcPr>
            <w:tcW w:w="949" w:type="dxa"/>
            <w:vMerge/>
            <w:shd w:val="clear" w:color="auto" w:fill="FFFFFF"/>
          </w:tcPr>
          <w:p w:rsidR="00F473A9" w:rsidRPr="001131B3" w:rsidRDefault="00F473A9" w:rsidP="001131B3">
            <w:pPr>
              <w:autoSpaceDE w:val="0"/>
              <w:autoSpaceDN w:val="0"/>
              <w:adjustRightInd w:val="0"/>
              <w:spacing w:line="240" w:lineRule="auto"/>
              <w:rPr>
                <w:rFonts w:ascii="Times New Roman" w:hAnsi="Times New Roman" w:cs="Times New Roman"/>
                <w:sz w:val="18"/>
                <w:szCs w:val="18"/>
              </w:rPr>
            </w:pPr>
          </w:p>
        </w:tc>
        <w:tc>
          <w:tcPr>
            <w:tcW w:w="2448" w:type="dxa"/>
            <w:shd w:val="clear" w:color="auto" w:fill="FFFFFF"/>
          </w:tcPr>
          <w:p w:rsidR="00F473A9" w:rsidRPr="001131B3" w:rsidRDefault="00F473A9" w:rsidP="001131B3">
            <w:pPr>
              <w:autoSpaceDE w:val="0"/>
              <w:autoSpaceDN w:val="0"/>
              <w:adjustRightInd w:val="0"/>
              <w:spacing w:line="240" w:lineRule="auto"/>
              <w:ind w:left="60" w:right="60"/>
              <w:rPr>
                <w:rFonts w:ascii="Times New Roman" w:hAnsi="Times New Roman" w:cs="Times New Roman"/>
                <w:sz w:val="18"/>
                <w:szCs w:val="18"/>
              </w:rPr>
            </w:pPr>
            <w:r w:rsidRPr="001131B3">
              <w:rPr>
                <w:rFonts w:ascii="Times New Roman" w:hAnsi="Times New Roman" w:cs="Times New Roman"/>
                <w:sz w:val="18"/>
                <w:szCs w:val="18"/>
              </w:rPr>
              <w:t>Emergenta</w:t>
            </w:r>
          </w:p>
        </w:tc>
        <w:tc>
          <w:tcPr>
            <w:tcW w:w="1162"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7</w:t>
            </w:r>
          </w:p>
        </w:tc>
        <w:tc>
          <w:tcPr>
            <w:tcW w:w="1024"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20.6</w:t>
            </w:r>
          </w:p>
        </w:tc>
        <w:tc>
          <w:tcPr>
            <w:tcW w:w="1392"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25.0</w:t>
            </w:r>
          </w:p>
        </w:tc>
        <w:tc>
          <w:tcPr>
            <w:tcW w:w="1469"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35.7</w:t>
            </w:r>
          </w:p>
        </w:tc>
      </w:tr>
      <w:tr w:rsidR="00F473A9" w:rsidRPr="001131B3" w:rsidTr="00AA2234">
        <w:trPr>
          <w:cantSplit/>
        </w:trPr>
        <w:tc>
          <w:tcPr>
            <w:tcW w:w="949" w:type="dxa"/>
            <w:vMerge/>
            <w:shd w:val="clear" w:color="auto" w:fill="FFFFFF"/>
          </w:tcPr>
          <w:p w:rsidR="00F473A9" w:rsidRPr="001131B3" w:rsidRDefault="00F473A9" w:rsidP="001131B3">
            <w:pPr>
              <w:autoSpaceDE w:val="0"/>
              <w:autoSpaceDN w:val="0"/>
              <w:adjustRightInd w:val="0"/>
              <w:spacing w:line="240" w:lineRule="auto"/>
              <w:rPr>
                <w:rFonts w:ascii="Times New Roman" w:hAnsi="Times New Roman" w:cs="Times New Roman"/>
                <w:sz w:val="18"/>
                <w:szCs w:val="18"/>
              </w:rPr>
            </w:pPr>
          </w:p>
        </w:tc>
        <w:tc>
          <w:tcPr>
            <w:tcW w:w="2448" w:type="dxa"/>
            <w:shd w:val="clear" w:color="auto" w:fill="FFFFFF"/>
          </w:tcPr>
          <w:p w:rsidR="00F473A9" w:rsidRPr="001131B3" w:rsidRDefault="00F473A9" w:rsidP="001131B3">
            <w:pPr>
              <w:autoSpaceDE w:val="0"/>
              <w:autoSpaceDN w:val="0"/>
              <w:adjustRightInd w:val="0"/>
              <w:spacing w:line="240" w:lineRule="auto"/>
              <w:ind w:left="60" w:right="60"/>
              <w:rPr>
                <w:rFonts w:ascii="Times New Roman" w:hAnsi="Times New Roman" w:cs="Times New Roman"/>
                <w:sz w:val="18"/>
                <w:szCs w:val="18"/>
              </w:rPr>
            </w:pPr>
            <w:r w:rsidRPr="001131B3">
              <w:rPr>
                <w:rFonts w:ascii="Times New Roman" w:hAnsi="Times New Roman" w:cs="Times New Roman"/>
                <w:sz w:val="18"/>
                <w:szCs w:val="18"/>
              </w:rPr>
              <w:t>Avansata, Membra UM</w:t>
            </w:r>
          </w:p>
        </w:tc>
        <w:tc>
          <w:tcPr>
            <w:tcW w:w="1162"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13</w:t>
            </w:r>
          </w:p>
        </w:tc>
        <w:tc>
          <w:tcPr>
            <w:tcW w:w="1024"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38.2</w:t>
            </w:r>
          </w:p>
        </w:tc>
        <w:tc>
          <w:tcPr>
            <w:tcW w:w="1392"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46.4</w:t>
            </w:r>
          </w:p>
        </w:tc>
        <w:tc>
          <w:tcPr>
            <w:tcW w:w="1469"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82.1</w:t>
            </w:r>
          </w:p>
        </w:tc>
      </w:tr>
      <w:tr w:rsidR="00F473A9" w:rsidRPr="001131B3" w:rsidTr="00AA2234">
        <w:trPr>
          <w:cantSplit/>
        </w:trPr>
        <w:tc>
          <w:tcPr>
            <w:tcW w:w="949" w:type="dxa"/>
            <w:vMerge/>
            <w:shd w:val="clear" w:color="auto" w:fill="FFFFFF"/>
          </w:tcPr>
          <w:p w:rsidR="00F473A9" w:rsidRPr="001131B3" w:rsidRDefault="00F473A9" w:rsidP="001131B3">
            <w:pPr>
              <w:autoSpaceDE w:val="0"/>
              <w:autoSpaceDN w:val="0"/>
              <w:adjustRightInd w:val="0"/>
              <w:spacing w:line="240" w:lineRule="auto"/>
              <w:rPr>
                <w:rFonts w:ascii="Times New Roman" w:hAnsi="Times New Roman" w:cs="Times New Roman"/>
                <w:sz w:val="18"/>
                <w:szCs w:val="18"/>
              </w:rPr>
            </w:pPr>
          </w:p>
        </w:tc>
        <w:tc>
          <w:tcPr>
            <w:tcW w:w="2448" w:type="dxa"/>
            <w:shd w:val="clear" w:color="auto" w:fill="FFFFFF"/>
          </w:tcPr>
          <w:p w:rsidR="00F473A9" w:rsidRPr="001131B3" w:rsidRDefault="00F473A9" w:rsidP="001131B3">
            <w:pPr>
              <w:autoSpaceDE w:val="0"/>
              <w:autoSpaceDN w:val="0"/>
              <w:adjustRightInd w:val="0"/>
              <w:spacing w:line="240" w:lineRule="auto"/>
              <w:ind w:left="60" w:right="60"/>
              <w:rPr>
                <w:rFonts w:ascii="Times New Roman" w:hAnsi="Times New Roman" w:cs="Times New Roman"/>
                <w:sz w:val="18"/>
                <w:szCs w:val="18"/>
              </w:rPr>
            </w:pPr>
            <w:r w:rsidRPr="001131B3">
              <w:rPr>
                <w:rFonts w:ascii="Times New Roman" w:hAnsi="Times New Roman" w:cs="Times New Roman"/>
                <w:sz w:val="18"/>
                <w:szCs w:val="18"/>
              </w:rPr>
              <w:t>Avansata</w:t>
            </w:r>
          </w:p>
        </w:tc>
        <w:tc>
          <w:tcPr>
            <w:tcW w:w="1162"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4</w:t>
            </w:r>
          </w:p>
        </w:tc>
        <w:tc>
          <w:tcPr>
            <w:tcW w:w="1024"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11.8</w:t>
            </w:r>
          </w:p>
        </w:tc>
        <w:tc>
          <w:tcPr>
            <w:tcW w:w="1392"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14.3</w:t>
            </w:r>
          </w:p>
        </w:tc>
        <w:tc>
          <w:tcPr>
            <w:tcW w:w="1469"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96.4</w:t>
            </w:r>
          </w:p>
        </w:tc>
      </w:tr>
      <w:tr w:rsidR="00F473A9" w:rsidRPr="001131B3" w:rsidTr="00AA2234">
        <w:trPr>
          <w:cantSplit/>
        </w:trPr>
        <w:tc>
          <w:tcPr>
            <w:tcW w:w="949" w:type="dxa"/>
            <w:vMerge/>
            <w:shd w:val="clear" w:color="auto" w:fill="FFFFFF"/>
          </w:tcPr>
          <w:p w:rsidR="00F473A9" w:rsidRPr="001131B3" w:rsidRDefault="00F473A9" w:rsidP="001131B3">
            <w:pPr>
              <w:autoSpaceDE w:val="0"/>
              <w:autoSpaceDN w:val="0"/>
              <w:adjustRightInd w:val="0"/>
              <w:spacing w:line="240" w:lineRule="auto"/>
              <w:rPr>
                <w:rFonts w:ascii="Times New Roman" w:hAnsi="Times New Roman" w:cs="Times New Roman"/>
                <w:sz w:val="18"/>
                <w:szCs w:val="18"/>
              </w:rPr>
            </w:pPr>
          </w:p>
        </w:tc>
        <w:tc>
          <w:tcPr>
            <w:tcW w:w="2448" w:type="dxa"/>
            <w:shd w:val="clear" w:color="auto" w:fill="FFFFFF"/>
          </w:tcPr>
          <w:p w:rsidR="00F473A9" w:rsidRPr="001131B3" w:rsidRDefault="00F473A9" w:rsidP="001131B3">
            <w:pPr>
              <w:autoSpaceDE w:val="0"/>
              <w:autoSpaceDN w:val="0"/>
              <w:adjustRightInd w:val="0"/>
              <w:spacing w:line="240" w:lineRule="auto"/>
              <w:ind w:left="60" w:right="60"/>
              <w:rPr>
                <w:rFonts w:ascii="Times New Roman" w:hAnsi="Times New Roman" w:cs="Times New Roman"/>
                <w:sz w:val="18"/>
                <w:szCs w:val="18"/>
              </w:rPr>
            </w:pPr>
            <w:r w:rsidRPr="001131B3">
              <w:rPr>
                <w:rFonts w:ascii="Times New Roman" w:hAnsi="Times New Roman" w:cs="Times New Roman"/>
                <w:sz w:val="18"/>
                <w:szCs w:val="18"/>
              </w:rPr>
              <w:t>Emergenta, Membra UM</w:t>
            </w:r>
          </w:p>
        </w:tc>
        <w:tc>
          <w:tcPr>
            <w:tcW w:w="1162"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1</w:t>
            </w:r>
          </w:p>
        </w:tc>
        <w:tc>
          <w:tcPr>
            <w:tcW w:w="1024"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2.9</w:t>
            </w:r>
          </w:p>
        </w:tc>
        <w:tc>
          <w:tcPr>
            <w:tcW w:w="1392"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3.6</w:t>
            </w:r>
          </w:p>
        </w:tc>
        <w:tc>
          <w:tcPr>
            <w:tcW w:w="1469"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100.0</w:t>
            </w:r>
          </w:p>
        </w:tc>
      </w:tr>
      <w:tr w:rsidR="00F473A9" w:rsidRPr="001131B3" w:rsidTr="00AA2234">
        <w:trPr>
          <w:cantSplit/>
        </w:trPr>
        <w:tc>
          <w:tcPr>
            <w:tcW w:w="949" w:type="dxa"/>
            <w:vMerge/>
            <w:shd w:val="clear" w:color="auto" w:fill="FFFFFF"/>
          </w:tcPr>
          <w:p w:rsidR="00F473A9" w:rsidRPr="001131B3" w:rsidRDefault="00F473A9" w:rsidP="001131B3">
            <w:pPr>
              <w:autoSpaceDE w:val="0"/>
              <w:autoSpaceDN w:val="0"/>
              <w:adjustRightInd w:val="0"/>
              <w:spacing w:line="240" w:lineRule="auto"/>
              <w:rPr>
                <w:rFonts w:ascii="Times New Roman" w:hAnsi="Times New Roman" w:cs="Times New Roman"/>
                <w:sz w:val="18"/>
                <w:szCs w:val="18"/>
              </w:rPr>
            </w:pPr>
          </w:p>
        </w:tc>
        <w:tc>
          <w:tcPr>
            <w:tcW w:w="2448" w:type="dxa"/>
            <w:shd w:val="clear" w:color="auto" w:fill="FFFFFF"/>
          </w:tcPr>
          <w:p w:rsidR="00F473A9" w:rsidRPr="001131B3" w:rsidRDefault="00F473A9" w:rsidP="001131B3">
            <w:pPr>
              <w:autoSpaceDE w:val="0"/>
              <w:autoSpaceDN w:val="0"/>
              <w:adjustRightInd w:val="0"/>
              <w:spacing w:line="240" w:lineRule="auto"/>
              <w:ind w:left="60" w:right="60"/>
              <w:rPr>
                <w:rFonts w:ascii="Times New Roman" w:hAnsi="Times New Roman" w:cs="Times New Roman"/>
                <w:sz w:val="18"/>
                <w:szCs w:val="18"/>
              </w:rPr>
            </w:pPr>
            <w:r w:rsidRPr="001131B3">
              <w:rPr>
                <w:rFonts w:ascii="Times New Roman" w:hAnsi="Times New Roman" w:cs="Times New Roman"/>
                <w:sz w:val="18"/>
                <w:szCs w:val="18"/>
              </w:rPr>
              <w:t>Total</w:t>
            </w:r>
          </w:p>
        </w:tc>
        <w:tc>
          <w:tcPr>
            <w:tcW w:w="1162"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28</w:t>
            </w:r>
          </w:p>
        </w:tc>
        <w:tc>
          <w:tcPr>
            <w:tcW w:w="1024"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82.4</w:t>
            </w:r>
          </w:p>
        </w:tc>
        <w:tc>
          <w:tcPr>
            <w:tcW w:w="1392"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100.0</w:t>
            </w:r>
          </w:p>
        </w:tc>
        <w:tc>
          <w:tcPr>
            <w:tcW w:w="1469" w:type="dxa"/>
            <w:shd w:val="clear" w:color="auto" w:fill="FFFFFF"/>
            <w:vAlign w:val="center"/>
          </w:tcPr>
          <w:p w:rsidR="00F473A9" w:rsidRPr="001131B3" w:rsidRDefault="00F473A9" w:rsidP="001131B3">
            <w:pPr>
              <w:autoSpaceDE w:val="0"/>
              <w:autoSpaceDN w:val="0"/>
              <w:adjustRightInd w:val="0"/>
              <w:spacing w:line="240" w:lineRule="auto"/>
              <w:rPr>
                <w:rFonts w:ascii="Times New Roman" w:hAnsi="Times New Roman" w:cs="Times New Roman"/>
                <w:sz w:val="18"/>
                <w:szCs w:val="18"/>
              </w:rPr>
            </w:pPr>
          </w:p>
        </w:tc>
      </w:tr>
      <w:tr w:rsidR="00F473A9" w:rsidRPr="001131B3" w:rsidTr="00AA2234">
        <w:trPr>
          <w:cantSplit/>
        </w:trPr>
        <w:tc>
          <w:tcPr>
            <w:tcW w:w="949" w:type="dxa"/>
            <w:shd w:val="clear" w:color="auto" w:fill="FFFFFF"/>
          </w:tcPr>
          <w:p w:rsidR="00F473A9" w:rsidRPr="001131B3" w:rsidRDefault="00F473A9" w:rsidP="001131B3">
            <w:pPr>
              <w:autoSpaceDE w:val="0"/>
              <w:autoSpaceDN w:val="0"/>
              <w:adjustRightInd w:val="0"/>
              <w:spacing w:line="240" w:lineRule="auto"/>
              <w:ind w:left="60" w:right="60"/>
              <w:rPr>
                <w:rFonts w:ascii="Times New Roman" w:hAnsi="Times New Roman" w:cs="Times New Roman"/>
                <w:sz w:val="18"/>
                <w:szCs w:val="18"/>
              </w:rPr>
            </w:pPr>
            <w:r w:rsidRPr="001131B3">
              <w:rPr>
                <w:rFonts w:ascii="Times New Roman" w:hAnsi="Times New Roman" w:cs="Times New Roman"/>
                <w:sz w:val="18"/>
                <w:szCs w:val="18"/>
              </w:rPr>
              <w:lastRenderedPageBreak/>
              <w:t>Missing</w:t>
            </w:r>
          </w:p>
        </w:tc>
        <w:tc>
          <w:tcPr>
            <w:tcW w:w="2448" w:type="dxa"/>
            <w:shd w:val="clear" w:color="auto" w:fill="FFFFFF"/>
          </w:tcPr>
          <w:p w:rsidR="00F473A9" w:rsidRPr="001131B3" w:rsidRDefault="00F473A9" w:rsidP="001131B3">
            <w:pPr>
              <w:autoSpaceDE w:val="0"/>
              <w:autoSpaceDN w:val="0"/>
              <w:adjustRightInd w:val="0"/>
              <w:spacing w:line="240" w:lineRule="auto"/>
              <w:ind w:left="60" w:right="60"/>
              <w:rPr>
                <w:rFonts w:ascii="Times New Roman" w:hAnsi="Times New Roman" w:cs="Times New Roman"/>
                <w:sz w:val="18"/>
                <w:szCs w:val="18"/>
              </w:rPr>
            </w:pPr>
            <w:r w:rsidRPr="001131B3">
              <w:rPr>
                <w:rFonts w:ascii="Times New Roman" w:hAnsi="Times New Roman" w:cs="Times New Roman"/>
                <w:sz w:val="18"/>
                <w:szCs w:val="18"/>
              </w:rPr>
              <w:t>System</w:t>
            </w:r>
          </w:p>
        </w:tc>
        <w:tc>
          <w:tcPr>
            <w:tcW w:w="1162"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6</w:t>
            </w:r>
          </w:p>
        </w:tc>
        <w:tc>
          <w:tcPr>
            <w:tcW w:w="1024"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17.6</w:t>
            </w:r>
          </w:p>
        </w:tc>
        <w:tc>
          <w:tcPr>
            <w:tcW w:w="1392" w:type="dxa"/>
            <w:shd w:val="clear" w:color="auto" w:fill="FFFFFF"/>
            <w:vAlign w:val="center"/>
          </w:tcPr>
          <w:p w:rsidR="00F473A9" w:rsidRPr="001131B3" w:rsidRDefault="00F473A9" w:rsidP="001131B3">
            <w:pPr>
              <w:autoSpaceDE w:val="0"/>
              <w:autoSpaceDN w:val="0"/>
              <w:adjustRightInd w:val="0"/>
              <w:spacing w:line="240" w:lineRule="auto"/>
              <w:rPr>
                <w:rFonts w:ascii="Times New Roman" w:hAnsi="Times New Roman" w:cs="Times New Roman"/>
                <w:sz w:val="18"/>
                <w:szCs w:val="18"/>
              </w:rPr>
            </w:pPr>
          </w:p>
        </w:tc>
        <w:tc>
          <w:tcPr>
            <w:tcW w:w="1469" w:type="dxa"/>
            <w:shd w:val="clear" w:color="auto" w:fill="FFFFFF"/>
            <w:vAlign w:val="center"/>
          </w:tcPr>
          <w:p w:rsidR="00F473A9" w:rsidRPr="001131B3" w:rsidRDefault="00F473A9" w:rsidP="001131B3">
            <w:pPr>
              <w:autoSpaceDE w:val="0"/>
              <w:autoSpaceDN w:val="0"/>
              <w:adjustRightInd w:val="0"/>
              <w:spacing w:line="240" w:lineRule="auto"/>
              <w:rPr>
                <w:rFonts w:ascii="Times New Roman" w:hAnsi="Times New Roman" w:cs="Times New Roman"/>
                <w:sz w:val="18"/>
                <w:szCs w:val="18"/>
              </w:rPr>
            </w:pPr>
          </w:p>
        </w:tc>
      </w:tr>
      <w:tr w:rsidR="00F473A9" w:rsidRPr="001131B3" w:rsidTr="00AA2234">
        <w:trPr>
          <w:cantSplit/>
        </w:trPr>
        <w:tc>
          <w:tcPr>
            <w:tcW w:w="3397" w:type="dxa"/>
            <w:gridSpan w:val="2"/>
            <w:shd w:val="clear" w:color="auto" w:fill="FFFFFF"/>
          </w:tcPr>
          <w:p w:rsidR="00F473A9" w:rsidRPr="001131B3" w:rsidRDefault="00F473A9" w:rsidP="001131B3">
            <w:pPr>
              <w:autoSpaceDE w:val="0"/>
              <w:autoSpaceDN w:val="0"/>
              <w:adjustRightInd w:val="0"/>
              <w:spacing w:line="240" w:lineRule="auto"/>
              <w:ind w:left="60" w:right="60"/>
              <w:rPr>
                <w:rFonts w:ascii="Times New Roman" w:hAnsi="Times New Roman" w:cs="Times New Roman"/>
                <w:sz w:val="18"/>
                <w:szCs w:val="18"/>
              </w:rPr>
            </w:pPr>
            <w:r w:rsidRPr="001131B3">
              <w:rPr>
                <w:rFonts w:ascii="Times New Roman" w:hAnsi="Times New Roman" w:cs="Times New Roman"/>
                <w:sz w:val="18"/>
                <w:szCs w:val="18"/>
              </w:rPr>
              <w:t>Total</w:t>
            </w:r>
          </w:p>
        </w:tc>
        <w:tc>
          <w:tcPr>
            <w:tcW w:w="1162"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34</w:t>
            </w:r>
          </w:p>
        </w:tc>
        <w:tc>
          <w:tcPr>
            <w:tcW w:w="1024" w:type="dxa"/>
            <w:shd w:val="clear" w:color="auto" w:fill="FFFFFF"/>
            <w:vAlign w:val="center"/>
          </w:tcPr>
          <w:p w:rsidR="00F473A9" w:rsidRPr="001131B3" w:rsidRDefault="00F473A9" w:rsidP="001131B3">
            <w:pPr>
              <w:autoSpaceDE w:val="0"/>
              <w:autoSpaceDN w:val="0"/>
              <w:adjustRightInd w:val="0"/>
              <w:spacing w:line="240" w:lineRule="auto"/>
              <w:ind w:left="60" w:right="60"/>
              <w:jc w:val="right"/>
              <w:rPr>
                <w:rFonts w:ascii="Times New Roman" w:hAnsi="Times New Roman" w:cs="Times New Roman"/>
                <w:sz w:val="18"/>
                <w:szCs w:val="18"/>
              </w:rPr>
            </w:pPr>
            <w:r w:rsidRPr="001131B3">
              <w:rPr>
                <w:rFonts w:ascii="Times New Roman" w:hAnsi="Times New Roman" w:cs="Times New Roman"/>
                <w:sz w:val="18"/>
                <w:szCs w:val="18"/>
              </w:rPr>
              <w:t>100.0</w:t>
            </w:r>
          </w:p>
        </w:tc>
        <w:tc>
          <w:tcPr>
            <w:tcW w:w="1392" w:type="dxa"/>
            <w:shd w:val="clear" w:color="auto" w:fill="FFFFFF"/>
            <w:vAlign w:val="center"/>
          </w:tcPr>
          <w:p w:rsidR="00F473A9" w:rsidRPr="001131B3" w:rsidRDefault="00F473A9" w:rsidP="001131B3">
            <w:pPr>
              <w:autoSpaceDE w:val="0"/>
              <w:autoSpaceDN w:val="0"/>
              <w:adjustRightInd w:val="0"/>
              <w:spacing w:line="240" w:lineRule="auto"/>
              <w:rPr>
                <w:rFonts w:ascii="Times New Roman" w:hAnsi="Times New Roman" w:cs="Times New Roman"/>
                <w:sz w:val="18"/>
                <w:szCs w:val="18"/>
              </w:rPr>
            </w:pPr>
          </w:p>
        </w:tc>
        <w:tc>
          <w:tcPr>
            <w:tcW w:w="1469" w:type="dxa"/>
            <w:shd w:val="clear" w:color="auto" w:fill="FFFFFF"/>
            <w:vAlign w:val="center"/>
          </w:tcPr>
          <w:p w:rsidR="00F473A9" w:rsidRPr="001131B3" w:rsidRDefault="00F473A9" w:rsidP="001131B3">
            <w:pPr>
              <w:autoSpaceDE w:val="0"/>
              <w:autoSpaceDN w:val="0"/>
              <w:adjustRightInd w:val="0"/>
              <w:spacing w:line="240" w:lineRule="auto"/>
              <w:rPr>
                <w:rFonts w:ascii="Times New Roman" w:hAnsi="Times New Roman" w:cs="Times New Roman"/>
                <w:sz w:val="18"/>
                <w:szCs w:val="18"/>
              </w:rPr>
            </w:pPr>
          </w:p>
        </w:tc>
      </w:tr>
    </w:tbl>
    <w:p w:rsidR="00F473A9" w:rsidRPr="001131B3" w:rsidRDefault="00F473A9" w:rsidP="001131B3">
      <w:pPr>
        <w:autoSpaceDE w:val="0"/>
        <w:autoSpaceDN w:val="0"/>
        <w:adjustRightInd w:val="0"/>
        <w:spacing w:before="240" w:line="240" w:lineRule="auto"/>
        <w:ind w:firstLine="851"/>
        <w:rPr>
          <w:rFonts w:ascii="Times New Roman" w:hAnsi="Times New Roman" w:cs="Times New Roman"/>
          <w:i/>
          <w:sz w:val="24"/>
          <w:szCs w:val="24"/>
        </w:rPr>
      </w:pPr>
      <w:r w:rsidRPr="001131B3">
        <w:rPr>
          <w:rFonts w:ascii="Times New Roman" w:hAnsi="Times New Roman" w:cs="Times New Roman"/>
          <w:i/>
          <w:sz w:val="24"/>
          <w:szCs w:val="24"/>
        </w:rPr>
        <w:t>Sursa: Calcule autor în SPSS</w:t>
      </w:r>
    </w:p>
    <w:p w:rsidR="00F473A9" w:rsidRPr="001131B3" w:rsidRDefault="00F473A9" w:rsidP="001131B3">
      <w:pPr>
        <w:autoSpaceDE w:val="0"/>
        <w:autoSpaceDN w:val="0"/>
        <w:adjustRightInd w:val="0"/>
        <w:spacing w:line="240" w:lineRule="auto"/>
        <w:jc w:val="both"/>
        <w:rPr>
          <w:rFonts w:ascii="Times New Roman" w:hAnsi="Times New Roman" w:cs="Times New Roman"/>
          <w:sz w:val="24"/>
          <w:szCs w:val="24"/>
        </w:rPr>
      </w:pPr>
      <w:r w:rsidRPr="001131B3">
        <w:rPr>
          <w:rFonts w:ascii="Times New Roman" w:hAnsi="Times New Roman" w:cs="Times New Roman"/>
          <w:sz w:val="24"/>
          <w:szCs w:val="24"/>
        </w:rPr>
        <w:tab/>
        <w:t>Datele din tabelul nr. 2.5. reliefează faptul că 13 dintre cele 28 de state membre ale UE, au o economie avansată şi sunt membre ale uniunii monetare, 7 au o economie emergentă, 3 dintre ele au o economie avansată, federală şi sunt membre ale Uniunii Monetare, în timp ce un stat are o economie avansată şi este şi membru al uniunii monetare.</w:t>
      </w:r>
    </w:p>
    <w:p w:rsidR="00F473A9" w:rsidRPr="001131B3" w:rsidRDefault="00F473A9" w:rsidP="001131B3">
      <w:pPr>
        <w:autoSpaceDE w:val="0"/>
        <w:autoSpaceDN w:val="0"/>
        <w:adjustRightInd w:val="0"/>
        <w:spacing w:line="240" w:lineRule="auto"/>
        <w:rPr>
          <w:rFonts w:ascii="Times New Roman" w:hAnsi="Times New Roman" w:cs="Times New Roman"/>
          <w:sz w:val="24"/>
          <w:szCs w:val="24"/>
        </w:rPr>
      </w:pPr>
      <w:r w:rsidRPr="001131B3">
        <w:rPr>
          <w:rFonts w:ascii="Times New Roman" w:hAnsi="Times New Roman" w:cs="Times New Roman"/>
          <w:sz w:val="24"/>
          <w:szCs w:val="24"/>
        </w:rPr>
        <w:t xml:space="preserve">Datele din cadrul graficului 2.5, vin în completarea celor relatate anterior, cu o exemplificare de data aceasta în virtutea unor procente, situaţie în care ni se relatează faptul că structura statelor membre ale UE se prezintă în maniera următoarea: </w:t>
      </w:r>
    </w:p>
    <w:p w:rsidR="00F473A9" w:rsidRPr="001131B3" w:rsidRDefault="00F473A9" w:rsidP="001131B3">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1131B3">
        <w:rPr>
          <w:rFonts w:ascii="Times New Roman" w:hAnsi="Times New Roman" w:cs="Times New Roman"/>
          <w:sz w:val="24"/>
          <w:szCs w:val="24"/>
        </w:rPr>
        <w:t xml:space="preserve">46.43% dintre cele 28 de state membre ale UE, au o economie avansată şi sunt membre ale uniunii monetare, </w:t>
      </w:r>
    </w:p>
    <w:p w:rsidR="00F473A9" w:rsidRPr="001131B3" w:rsidRDefault="00F473A9" w:rsidP="001131B3">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1131B3">
        <w:rPr>
          <w:rFonts w:ascii="Times New Roman" w:hAnsi="Times New Roman" w:cs="Times New Roman"/>
          <w:sz w:val="24"/>
          <w:szCs w:val="24"/>
        </w:rPr>
        <w:t xml:space="preserve">25% au o economie emergentă, </w:t>
      </w:r>
    </w:p>
    <w:p w:rsidR="00F473A9" w:rsidRPr="001131B3" w:rsidRDefault="00F473A9" w:rsidP="001131B3">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1131B3">
        <w:rPr>
          <w:rFonts w:ascii="Times New Roman" w:hAnsi="Times New Roman" w:cs="Times New Roman"/>
          <w:sz w:val="24"/>
          <w:szCs w:val="24"/>
        </w:rPr>
        <w:t>10.71% dintre ele au o economie  avansată, federală şi sunt membre ale Uniunii Monetare,</w:t>
      </w:r>
    </w:p>
    <w:p w:rsidR="00F473A9" w:rsidRPr="001131B3" w:rsidRDefault="00F473A9" w:rsidP="001131B3">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1131B3">
        <w:rPr>
          <w:rFonts w:ascii="Times New Roman" w:hAnsi="Times New Roman" w:cs="Times New Roman"/>
          <w:sz w:val="24"/>
          <w:szCs w:val="24"/>
        </w:rPr>
        <w:t>3.57% dintre state are o economie avansată şi suntşi membre ale uniunii monetare.</w:t>
      </w:r>
    </w:p>
    <w:p w:rsidR="004D4282" w:rsidRPr="001131B3" w:rsidRDefault="004D4282" w:rsidP="001131B3">
      <w:pPr>
        <w:pStyle w:val="HTMLPreformatted"/>
        <w:shd w:val="clear" w:color="auto" w:fill="FFFFFF"/>
        <w:ind w:left="90"/>
        <w:jc w:val="both"/>
        <w:rPr>
          <w:rFonts w:ascii="Times New Roman" w:hAnsi="Times New Roman" w:cs="Times New Roman"/>
          <w:sz w:val="24"/>
          <w:szCs w:val="24"/>
          <w:lang w:val="ro-RO"/>
        </w:rPr>
      </w:pPr>
    </w:p>
    <w:p w:rsidR="00A415F3" w:rsidRPr="001131B3" w:rsidRDefault="00A415F3" w:rsidP="001131B3">
      <w:pPr>
        <w:pStyle w:val="HTMLPreformatted"/>
        <w:shd w:val="clear" w:color="auto" w:fill="FFFFFF"/>
        <w:ind w:left="90"/>
        <w:jc w:val="both"/>
        <w:rPr>
          <w:rFonts w:ascii="Times New Roman" w:hAnsi="Times New Roman" w:cs="Times New Roman"/>
        </w:rPr>
      </w:pPr>
      <w:r w:rsidRPr="001131B3">
        <w:rPr>
          <w:rFonts w:ascii="Times New Roman" w:hAnsi="Times New Roman" w:cs="Times New Roman"/>
          <w:b/>
        </w:rPr>
        <w:t>Tabel nr. 6</w:t>
      </w:r>
      <w:r w:rsidRPr="001131B3">
        <w:rPr>
          <w:rFonts w:ascii="Times New Roman" w:hAnsi="Times New Roman" w:cs="Times New Roman"/>
        </w:rPr>
        <w:t>: Rezul</w:t>
      </w:r>
      <w:r w:rsidR="00205392" w:rsidRPr="001131B3">
        <w:rPr>
          <w:rFonts w:ascii="Times New Roman" w:hAnsi="Times New Roman" w:cs="Times New Roman"/>
        </w:rPr>
        <w:t>tatele Tematicii</w:t>
      </w:r>
      <w:r w:rsidRPr="001131B3">
        <w:rPr>
          <w:rFonts w:ascii="Times New Roman" w:hAnsi="Times New Roman" w:cs="Times New Roman"/>
        </w:rPr>
        <w:t xml:space="preserve">: </w:t>
      </w:r>
      <w:r w:rsidR="005F4CC6" w:rsidRPr="001131B3">
        <w:rPr>
          <w:rFonts w:ascii="Times New Roman" w:hAnsi="Times New Roman" w:cs="Times New Roman"/>
        </w:rPr>
        <w:t>Stabilirea convergenţei la responsabilitatea  fiscal bugetară</w:t>
      </w:r>
    </w:p>
    <w:p w:rsidR="000B4008" w:rsidRPr="001131B3" w:rsidRDefault="000B4008" w:rsidP="001131B3">
      <w:pPr>
        <w:pStyle w:val="HTMLPreformatted"/>
        <w:shd w:val="clear" w:color="auto" w:fill="FFFFFF"/>
        <w:ind w:left="90"/>
        <w:jc w:val="both"/>
        <w:rPr>
          <w:rFonts w:ascii="Times New Roman" w:hAnsi="Times New Roman" w:cs="Times New Roman"/>
          <w:sz w:val="24"/>
          <w:szCs w:val="24"/>
          <w:lang w:val="ro-RO"/>
        </w:rPr>
      </w:pPr>
    </w:p>
    <w:tbl>
      <w:tblPr>
        <w:tblW w:w="1000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
        <w:gridCol w:w="1361"/>
        <w:gridCol w:w="2060"/>
        <w:gridCol w:w="1939"/>
        <w:gridCol w:w="720"/>
        <w:gridCol w:w="3690"/>
      </w:tblGrid>
      <w:tr w:rsidR="00FC04EE" w:rsidRPr="001131B3" w:rsidTr="00FC04EE">
        <w:trPr>
          <w:trHeight w:val="885"/>
        </w:trPr>
        <w:tc>
          <w:tcPr>
            <w:tcW w:w="10006" w:type="dxa"/>
            <w:gridSpan w:val="6"/>
            <w:shd w:val="clear" w:color="auto" w:fill="auto"/>
            <w:noWrap/>
            <w:vAlign w:val="bottom"/>
            <w:hideMark/>
          </w:tcPr>
          <w:p w:rsidR="00FC04EE" w:rsidRPr="001131B3" w:rsidRDefault="00FC04EE" w:rsidP="001131B3">
            <w:pPr>
              <w:spacing w:after="0" w:line="240" w:lineRule="auto"/>
              <w:jc w:val="center"/>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SCOR CONVERGENŢĂ LA RESPONSABILITATEA FISCAL BUGETARĂ</w:t>
            </w:r>
          </w:p>
        </w:tc>
      </w:tr>
      <w:tr w:rsidR="00FC04EE" w:rsidRPr="001131B3" w:rsidTr="00FC04EE">
        <w:trPr>
          <w:trHeight w:val="885"/>
        </w:trPr>
        <w:tc>
          <w:tcPr>
            <w:tcW w:w="236" w:type="dxa"/>
            <w:vAlign w:val="center"/>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p>
        </w:tc>
        <w:tc>
          <w:tcPr>
            <w:tcW w:w="1361" w:type="dxa"/>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Ţara</w:t>
            </w:r>
          </w:p>
        </w:tc>
        <w:tc>
          <w:tcPr>
            <w:tcW w:w="2060" w:type="dxa"/>
            <w:shd w:val="clear" w:color="000000" w:fill="FFFFFF"/>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 xml:space="preserve">Nr. Regulilor fiscale </w:t>
            </w:r>
          </w:p>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0.25-1 p</w:t>
            </w:r>
            <w:r w:rsidRPr="001131B3">
              <w:rPr>
                <w:rStyle w:val="FootnoteReference"/>
                <w:rFonts w:ascii="Times New Roman" w:eastAsia="Times New Roman" w:hAnsi="Times New Roman" w:cs="Times New Roman"/>
                <w:color w:val="000000"/>
                <w:sz w:val="20"/>
                <w:szCs w:val="20"/>
              </w:rPr>
              <w:footnoteReference w:id="5"/>
            </w:r>
          </w:p>
        </w:tc>
        <w:tc>
          <w:tcPr>
            <w:tcW w:w="1939" w:type="dxa"/>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 xml:space="preserve">Importanta regulilor </w:t>
            </w:r>
          </w:p>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fiscale 0.1-0.5 p</w:t>
            </w:r>
            <w:r w:rsidRPr="001131B3">
              <w:rPr>
                <w:rStyle w:val="FootnoteReference"/>
                <w:rFonts w:ascii="Times New Roman" w:eastAsia="Times New Roman" w:hAnsi="Times New Roman" w:cs="Times New Roman"/>
                <w:color w:val="000000"/>
                <w:sz w:val="20"/>
                <w:szCs w:val="20"/>
              </w:rPr>
              <w:footnoteReference w:id="6"/>
            </w:r>
          </w:p>
        </w:tc>
        <w:tc>
          <w:tcPr>
            <w:tcW w:w="720" w:type="dxa"/>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Total</w:t>
            </w:r>
          </w:p>
        </w:tc>
        <w:tc>
          <w:tcPr>
            <w:tcW w:w="3690" w:type="dxa"/>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Scor de convergenţă (peste 1.2-converge la RFB)</w:t>
            </w:r>
          </w:p>
        </w:tc>
      </w:tr>
      <w:tr w:rsidR="00FC04EE" w:rsidRPr="001131B3" w:rsidTr="00FC04EE">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Austria</w:t>
            </w:r>
          </w:p>
        </w:tc>
        <w:tc>
          <w:tcPr>
            <w:tcW w:w="2060" w:type="dxa"/>
            <w:shd w:val="clear" w:color="000000" w:fill="FFFFFF"/>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0.7</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1.2</w:t>
            </w:r>
          </w:p>
        </w:tc>
        <w:tc>
          <w:tcPr>
            <w:tcW w:w="3690" w:type="dxa"/>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Da</w:t>
            </w:r>
          </w:p>
        </w:tc>
      </w:tr>
      <w:tr w:rsidR="00FC04EE" w:rsidRPr="001131B3" w:rsidTr="00FC04EE">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Belgia</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0.7</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1.2</w:t>
            </w:r>
          </w:p>
        </w:tc>
        <w:tc>
          <w:tcPr>
            <w:tcW w:w="3690" w:type="dxa"/>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Da</w:t>
            </w:r>
          </w:p>
        </w:tc>
      </w:tr>
      <w:tr w:rsidR="00FC04EE" w:rsidRPr="001131B3" w:rsidTr="007942B1">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Bulgaria</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0.75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0.4</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1.15</w:t>
            </w:r>
          </w:p>
        </w:tc>
        <w:tc>
          <w:tcPr>
            <w:tcW w:w="3690" w:type="dxa"/>
            <w:shd w:val="clear" w:color="auto" w:fill="8DB3E2" w:themeFill="text2" w:themeFillTint="66"/>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Nu</w:t>
            </w:r>
          </w:p>
        </w:tc>
      </w:tr>
      <w:tr w:rsidR="00FC04EE" w:rsidRPr="001131B3" w:rsidTr="007942B1">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Cehia</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0.75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0.4</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1.15</w:t>
            </w:r>
          </w:p>
        </w:tc>
        <w:tc>
          <w:tcPr>
            <w:tcW w:w="3690" w:type="dxa"/>
            <w:shd w:val="clear" w:color="auto" w:fill="8DB3E2" w:themeFill="text2" w:themeFillTint="66"/>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Nu</w:t>
            </w:r>
          </w:p>
        </w:tc>
      </w:tr>
      <w:tr w:rsidR="00FC04EE" w:rsidRPr="001131B3" w:rsidTr="007942B1">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Cipru</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0.4</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0.9</w:t>
            </w:r>
          </w:p>
        </w:tc>
        <w:tc>
          <w:tcPr>
            <w:tcW w:w="3690" w:type="dxa"/>
            <w:shd w:val="clear" w:color="auto" w:fill="8DB3E2" w:themeFill="text2" w:themeFillTint="66"/>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Nu</w:t>
            </w:r>
          </w:p>
        </w:tc>
      </w:tr>
      <w:tr w:rsidR="00FC04EE" w:rsidRPr="001131B3" w:rsidTr="00FC04EE">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Croaţia</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0.7</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1.2</w:t>
            </w:r>
          </w:p>
        </w:tc>
        <w:tc>
          <w:tcPr>
            <w:tcW w:w="3690" w:type="dxa"/>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Da</w:t>
            </w:r>
          </w:p>
        </w:tc>
      </w:tr>
      <w:tr w:rsidR="00FC04EE" w:rsidRPr="001131B3" w:rsidTr="007942B1">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Danemarca</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0.75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FF0000"/>
                <w:sz w:val="20"/>
                <w:szCs w:val="20"/>
              </w:rPr>
            </w:pPr>
            <w:r w:rsidRPr="001131B3">
              <w:rPr>
                <w:rFonts w:ascii="Times New Roman" w:eastAsia="Times New Roman" w:hAnsi="Times New Roman" w:cs="Times New Roman"/>
                <w:color w:val="FF0000"/>
                <w:sz w:val="20"/>
                <w:szCs w:val="20"/>
              </w:rPr>
              <w:t>1.4</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2.15</w:t>
            </w:r>
          </w:p>
        </w:tc>
        <w:tc>
          <w:tcPr>
            <w:tcW w:w="3690" w:type="dxa"/>
            <w:shd w:val="clear" w:color="auto" w:fill="CCC0D9" w:themeFill="accent4" w:themeFillTint="66"/>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Da</w:t>
            </w:r>
          </w:p>
        </w:tc>
      </w:tr>
      <w:tr w:rsidR="00FC04EE" w:rsidRPr="001131B3" w:rsidTr="007942B1">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Estonia</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0.6</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1.1</w:t>
            </w:r>
          </w:p>
        </w:tc>
        <w:tc>
          <w:tcPr>
            <w:tcW w:w="3690" w:type="dxa"/>
            <w:shd w:val="clear" w:color="auto" w:fill="8DB3E2" w:themeFill="text2" w:themeFillTint="66"/>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Nu</w:t>
            </w:r>
          </w:p>
        </w:tc>
      </w:tr>
      <w:tr w:rsidR="00FC04EE" w:rsidRPr="001131B3" w:rsidTr="00FC04EE">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Finlanda</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0.75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0.6</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1.35</w:t>
            </w:r>
          </w:p>
        </w:tc>
        <w:tc>
          <w:tcPr>
            <w:tcW w:w="3690" w:type="dxa"/>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Da</w:t>
            </w:r>
          </w:p>
        </w:tc>
      </w:tr>
      <w:tr w:rsidR="00FC04EE" w:rsidRPr="001131B3" w:rsidTr="007942B1">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Franţa</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0.75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1.2</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1.95</w:t>
            </w:r>
          </w:p>
        </w:tc>
        <w:tc>
          <w:tcPr>
            <w:tcW w:w="3690" w:type="dxa"/>
            <w:shd w:val="clear" w:color="auto" w:fill="CCC0D9" w:themeFill="accent4" w:themeFillTint="66"/>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Da</w:t>
            </w:r>
          </w:p>
        </w:tc>
      </w:tr>
      <w:tr w:rsidR="00FC04EE" w:rsidRPr="001131B3" w:rsidTr="007942B1">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Germania</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0.75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1.75</w:t>
            </w:r>
          </w:p>
        </w:tc>
        <w:tc>
          <w:tcPr>
            <w:tcW w:w="3690" w:type="dxa"/>
            <w:shd w:val="clear" w:color="auto" w:fill="CCC0D9" w:themeFill="accent4" w:themeFillTint="66"/>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Da</w:t>
            </w:r>
          </w:p>
        </w:tc>
      </w:tr>
      <w:tr w:rsidR="00FC04EE" w:rsidRPr="001131B3" w:rsidTr="00FC04EE">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 xml:space="preserve">Grecia </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0.75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0.7</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1.45</w:t>
            </w:r>
          </w:p>
        </w:tc>
        <w:tc>
          <w:tcPr>
            <w:tcW w:w="3690" w:type="dxa"/>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Da</w:t>
            </w:r>
          </w:p>
        </w:tc>
      </w:tr>
      <w:tr w:rsidR="00FC04EE" w:rsidRPr="001131B3" w:rsidTr="007942B1">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Irlanda</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0.4</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0.9</w:t>
            </w:r>
          </w:p>
        </w:tc>
        <w:tc>
          <w:tcPr>
            <w:tcW w:w="3690" w:type="dxa"/>
            <w:shd w:val="clear" w:color="auto" w:fill="8DB3E2" w:themeFill="text2" w:themeFillTint="66"/>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Nu</w:t>
            </w:r>
          </w:p>
        </w:tc>
      </w:tr>
      <w:tr w:rsidR="00FC04EE" w:rsidRPr="001131B3" w:rsidTr="00FC04EE">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Italia</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0.9</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1.4</w:t>
            </w:r>
          </w:p>
        </w:tc>
        <w:tc>
          <w:tcPr>
            <w:tcW w:w="3690" w:type="dxa"/>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Da</w:t>
            </w:r>
          </w:p>
        </w:tc>
      </w:tr>
      <w:tr w:rsidR="00FC04EE" w:rsidRPr="001131B3" w:rsidTr="00FC04EE">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Letonia</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0.9</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1.4</w:t>
            </w:r>
          </w:p>
        </w:tc>
        <w:tc>
          <w:tcPr>
            <w:tcW w:w="3690" w:type="dxa"/>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Da</w:t>
            </w:r>
          </w:p>
        </w:tc>
      </w:tr>
      <w:tr w:rsidR="00FC04EE" w:rsidRPr="001131B3" w:rsidTr="00FC04EE">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Lituania</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0.7</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1.2</w:t>
            </w:r>
          </w:p>
        </w:tc>
        <w:tc>
          <w:tcPr>
            <w:tcW w:w="3690" w:type="dxa"/>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Da</w:t>
            </w:r>
          </w:p>
        </w:tc>
      </w:tr>
      <w:tr w:rsidR="00FC04EE" w:rsidRPr="001131B3" w:rsidTr="00FC04EE">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lastRenderedPageBreak/>
              <w:t>Luxembourg</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0.6</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1.6</w:t>
            </w:r>
          </w:p>
        </w:tc>
        <w:tc>
          <w:tcPr>
            <w:tcW w:w="3690" w:type="dxa"/>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Da</w:t>
            </w:r>
          </w:p>
        </w:tc>
      </w:tr>
      <w:tr w:rsidR="00FC04EE" w:rsidRPr="001131B3" w:rsidTr="007942B1">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Malta</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0.75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0.9</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1.65</w:t>
            </w:r>
          </w:p>
        </w:tc>
        <w:tc>
          <w:tcPr>
            <w:tcW w:w="3690" w:type="dxa"/>
            <w:shd w:val="clear" w:color="auto" w:fill="CCC0D9" w:themeFill="accent4" w:themeFillTint="66"/>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Da</w:t>
            </w:r>
          </w:p>
        </w:tc>
      </w:tr>
      <w:tr w:rsidR="00FC04EE" w:rsidRPr="001131B3" w:rsidTr="00FC04EE">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Polonia</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1.2</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1.7</w:t>
            </w:r>
          </w:p>
        </w:tc>
        <w:tc>
          <w:tcPr>
            <w:tcW w:w="3690" w:type="dxa"/>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Da</w:t>
            </w:r>
          </w:p>
        </w:tc>
      </w:tr>
      <w:tr w:rsidR="00FC04EE" w:rsidRPr="001131B3" w:rsidTr="00FC04EE">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Portugalia</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0.4</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1.4</w:t>
            </w:r>
          </w:p>
        </w:tc>
        <w:tc>
          <w:tcPr>
            <w:tcW w:w="3690" w:type="dxa"/>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Da</w:t>
            </w:r>
          </w:p>
        </w:tc>
      </w:tr>
      <w:tr w:rsidR="00FC04EE" w:rsidRPr="001131B3" w:rsidTr="00FC04EE">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 xml:space="preserve">Regatul Unit </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0.75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0.7</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1.45</w:t>
            </w:r>
          </w:p>
        </w:tc>
        <w:tc>
          <w:tcPr>
            <w:tcW w:w="3690" w:type="dxa"/>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Da</w:t>
            </w:r>
          </w:p>
        </w:tc>
      </w:tr>
      <w:tr w:rsidR="00FC04EE" w:rsidRPr="001131B3" w:rsidTr="00FC04EE">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România</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0.7</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1.2</w:t>
            </w:r>
          </w:p>
        </w:tc>
        <w:tc>
          <w:tcPr>
            <w:tcW w:w="3690" w:type="dxa"/>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Da</w:t>
            </w:r>
          </w:p>
        </w:tc>
      </w:tr>
      <w:tr w:rsidR="00FC04EE" w:rsidRPr="001131B3" w:rsidTr="007942B1">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Slovacia</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0.75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1.2</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1.95</w:t>
            </w:r>
          </w:p>
        </w:tc>
        <w:tc>
          <w:tcPr>
            <w:tcW w:w="3690" w:type="dxa"/>
            <w:shd w:val="clear" w:color="auto" w:fill="CCC0D9" w:themeFill="accent4" w:themeFillTint="66"/>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Da</w:t>
            </w:r>
          </w:p>
        </w:tc>
      </w:tr>
      <w:tr w:rsidR="00FC04EE" w:rsidRPr="001131B3" w:rsidTr="007942B1">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Slovenia</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0.4</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0.9</w:t>
            </w:r>
          </w:p>
        </w:tc>
        <w:tc>
          <w:tcPr>
            <w:tcW w:w="3690" w:type="dxa"/>
            <w:shd w:val="clear" w:color="auto" w:fill="8DB3E2" w:themeFill="text2" w:themeFillTint="66"/>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Nu</w:t>
            </w:r>
          </w:p>
        </w:tc>
      </w:tr>
      <w:tr w:rsidR="00FC04EE" w:rsidRPr="001131B3" w:rsidTr="00FC04EE">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Spania</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0.7</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1.2</w:t>
            </w:r>
          </w:p>
        </w:tc>
        <w:tc>
          <w:tcPr>
            <w:tcW w:w="3690" w:type="dxa"/>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Da</w:t>
            </w:r>
          </w:p>
        </w:tc>
      </w:tr>
      <w:tr w:rsidR="00FC04EE" w:rsidRPr="001131B3" w:rsidTr="00FC04EE">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Suedia</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0.75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0.7</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1.45</w:t>
            </w:r>
          </w:p>
        </w:tc>
        <w:tc>
          <w:tcPr>
            <w:tcW w:w="3690" w:type="dxa"/>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Da</w:t>
            </w:r>
          </w:p>
        </w:tc>
      </w:tr>
      <w:tr w:rsidR="00FC04EE" w:rsidRPr="001131B3" w:rsidTr="007942B1">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Ţările de Jos</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0.75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0.9</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1.65</w:t>
            </w:r>
          </w:p>
        </w:tc>
        <w:tc>
          <w:tcPr>
            <w:tcW w:w="3690" w:type="dxa"/>
            <w:shd w:val="clear" w:color="auto" w:fill="CCC0D9" w:themeFill="accent4" w:themeFillTint="66"/>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Da</w:t>
            </w:r>
          </w:p>
        </w:tc>
      </w:tr>
      <w:tr w:rsidR="00FC04EE" w:rsidRPr="001131B3" w:rsidTr="007942B1">
        <w:trPr>
          <w:trHeight w:val="300"/>
        </w:trPr>
        <w:tc>
          <w:tcPr>
            <w:tcW w:w="1597" w:type="dxa"/>
            <w:gridSpan w:val="2"/>
            <w:shd w:val="clear" w:color="auto" w:fill="auto"/>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Ungaria</w:t>
            </w:r>
          </w:p>
        </w:tc>
        <w:tc>
          <w:tcPr>
            <w:tcW w:w="206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0.5</w:t>
            </w:r>
          </w:p>
        </w:tc>
        <w:tc>
          <w:tcPr>
            <w:tcW w:w="1939"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0.4</w:t>
            </w:r>
          </w:p>
        </w:tc>
        <w:tc>
          <w:tcPr>
            <w:tcW w:w="720" w:type="dxa"/>
            <w:shd w:val="clear" w:color="auto" w:fill="auto"/>
            <w:noWrap/>
            <w:vAlign w:val="bottom"/>
            <w:hideMark/>
          </w:tcPr>
          <w:p w:rsidR="00FC04EE" w:rsidRPr="001131B3" w:rsidRDefault="00FC04EE" w:rsidP="001131B3">
            <w:pPr>
              <w:spacing w:after="0" w:line="240" w:lineRule="auto"/>
              <w:jc w:val="right"/>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0.9</w:t>
            </w:r>
          </w:p>
        </w:tc>
        <w:tc>
          <w:tcPr>
            <w:tcW w:w="3690" w:type="dxa"/>
            <w:shd w:val="clear" w:color="auto" w:fill="CCC0D9" w:themeFill="accent4" w:themeFillTint="66"/>
            <w:noWrap/>
            <w:vAlign w:val="bottom"/>
            <w:hideMark/>
          </w:tcPr>
          <w:p w:rsidR="00FC04EE" w:rsidRPr="001131B3" w:rsidRDefault="00FC04EE" w:rsidP="001131B3">
            <w:pPr>
              <w:spacing w:after="0" w:line="240" w:lineRule="auto"/>
              <w:rPr>
                <w:rFonts w:ascii="Times New Roman" w:eastAsia="Times New Roman" w:hAnsi="Times New Roman" w:cs="Times New Roman"/>
                <w:color w:val="000000"/>
                <w:sz w:val="20"/>
                <w:szCs w:val="20"/>
              </w:rPr>
            </w:pPr>
            <w:r w:rsidRPr="001131B3">
              <w:rPr>
                <w:rFonts w:ascii="Times New Roman" w:eastAsia="Times New Roman" w:hAnsi="Times New Roman" w:cs="Times New Roman"/>
                <w:color w:val="000000"/>
                <w:sz w:val="20"/>
                <w:szCs w:val="20"/>
              </w:rPr>
              <w:t>Nu</w:t>
            </w:r>
          </w:p>
        </w:tc>
      </w:tr>
    </w:tbl>
    <w:p w:rsidR="004D4282" w:rsidRPr="001131B3" w:rsidRDefault="004D4282" w:rsidP="001131B3">
      <w:pPr>
        <w:pStyle w:val="HTMLPreformatted"/>
        <w:shd w:val="clear" w:color="auto" w:fill="FFFFFF"/>
        <w:ind w:left="90"/>
        <w:jc w:val="both"/>
        <w:rPr>
          <w:rFonts w:ascii="Times New Roman" w:hAnsi="Times New Roman" w:cs="Times New Roman"/>
          <w:sz w:val="24"/>
          <w:szCs w:val="24"/>
          <w:lang w:val="ro-RO"/>
        </w:rPr>
      </w:pPr>
    </w:p>
    <w:p w:rsidR="009D1CF5" w:rsidRPr="001131B3" w:rsidRDefault="008E3F0C" w:rsidP="001131B3">
      <w:pPr>
        <w:pStyle w:val="HTMLPreformatted"/>
        <w:shd w:val="clear" w:color="auto" w:fill="FFFFFF"/>
        <w:ind w:left="90"/>
        <w:jc w:val="both"/>
        <w:rPr>
          <w:rFonts w:ascii="Times New Roman" w:hAnsi="Times New Roman" w:cs="Times New Roman"/>
          <w:sz w:val="24"/>
          <w:szCs w:val="24"/>
          <w:lang w:val="ro-RO"/>
        </w:rPr>
      </w:pPr>
      <w:r w:rsidRPr="001131B3">
        <w:rPr>
          <w:rFonts w:ascii="Times New Roman" w:hAnsi="Times New Roman" w:cs="Times New Roman"/>
          <w:sz w:val="24"/>
          <w:szCs w:val="24"/>
          <w:lang w:val="ro-RO"/>
        </w:rPr>
        <w:t xml:space="preserve"> Sursa: Calcule proprii</w:t>
      </w:r>
    </w:p>
    <w:p w:rsidR="008E3F0C" w:rsidRPr="001131B3" w:rsidRDefault="008E3F0C" w:rsidP="001131B3">
      <w:pPr>
        <w:pStyle w:val="HTMLPreformatted"/>
        <w:shd w:val="clear" w:color="auto" w:fill="FFFFFF"/>
        <w:ind w:left="90"/>
        <w:jc w:val="both"/>
        <w:rPr>
          <w:rFonts w:ascii="Times New Roman" w:hAnsi="Times New Roman" w:cs="Times New Roman"/>
          <w:sz w:val="24"/>
          <w:szCs w:val="24"/>
          <w:lang w:val="ro-RO"/>
        </w:rPr>
      </w:pPr>
    </w:p>
    <w:p w:rsidR="00CD1E16" w:rsidRPr="001131B3" w:rsidRDefault="00205392" w:rsidP="001131B3">
      <w:pPr>
        <w:pStyle w:val="HTMLPreformatted"/>
        <w:shd w:val="clear" w:color="auto" w:fill="FFFFFF"/>
        <w:ind w:left="90"/>
        <w:jc w:val="both"/>
        <w:rPr>
          <w:rFonts w:ascii="Times New Roman" w:hAnsi="Times New Roman" w:cs="Times New Roman"/>
          <w:sz w:val="24"/>
          <w:szCs w:val="24"/>
        </w:rPr>
      </w:pPr>
      <w:r w:rsidRPr="001131B3">
        <w:rPr>
          <w:rFonts w:ascii="Times New Roman" w:hAnsi="Times New Roman" w:cs="Times New Roman"/>
          <w:sz w:val="24"/>
          <w:szCs w:val="24"/>
          <w:lang w:val="ro-RO"/>
        </w:rPr>
        <w:tab/>
        <w:t xml:space="preserve">Datele reliefate în cadrul </w:t>
      </w:r>
      <w:r w:rsidRPr="001131B3">
        <w:rPr>
          <w:rFonts w:ascii="Times New Roman" w:hAnsi="Times New Roman" w:cs="Times New Roman"/>
          <w:sz w:val="24"/>
          <w:szCs w:val="24"/>
        </w:rPr>
        <w:t xml:space="preserve">tabelului nr. 6: prezintă rezultatele tematicii acestui studiu- Stabilirea convergenţei la responsabilitatea  fiscal bugetară, fapt ce ne indică clar specificul ţărilor membre UE 28 prin prisma aderării sau nu la ceea ce înseamnă reponsabilitatea fiscal bgetară şi sustenabilitatea finanţelor publice.  Se remarcă simplist faptul că rezultatele cercetării noastre îşi găsesc fundamentul în explicaţiile de ordin economic, sesizând faptul că rezultatele finale, invocă am putea spune, aspectele ce ţin de administrarea economică pe termen lung, grija pentru generaţiile viitoare şi capacitatea  ţărior în managerierea reformelor fiscal şi nu numai. </w:t>
      </w:r>
    </w:p>
    <w:p w:rsidR="00CA1616" w:rsidRPr="001131B3" w:rsidRDefault="00CA1616" w:rsidP="001131B3">
      <w:pPr>
        <w:pStyle w:val="HTMLPreformatted"/>
        <w:shd w:val="clear" w:color="auto" w:fill="FFFFFF"/>
        <w:ind w:left="90"/>
        <w:jc w:val="both"/>
        <w:rPr>
          <w:rFonts w:ascii="Times New Roman" w:hAnsi="Times New Roman" w:cs="Times New Roman"/>
          <w:sz w:val="24"/>
          <w:szCs w:val="24"/>
        </w:rPr>
      </w:pPr>
    </w:p>
    <w:p w:rsidR="00CA1616" w:rsidRPr="001131B3" w:rsidRDefault="00CA1616" w:rsidP="001131B3">
      <w:pPr>
        <w:pStyle w:val="HTMLPreformatted"/>
        <w:shd w:val="clear" w:color="auto" w:fill="FFFFFF"/>
        <w:ind w:left="90"/>
        <w:jc w:val="both"/>
        <w:rPr>
          <w:rFonts w:ascii="Times New Roman" w:hAnsi="Times New Roman" w:cs="Times New Roman"/>
          <w:b/>
          <w:sz w:val="24"/>
          <w:szCs w:val="24"/>
          <w:lang w:val="ro-RO"/>
        </w:rPr>
      </w:pPr>
    </w:p>
    <w:p w:rsidR="004D4282" w:rsidRPr="001131B3" w:rsidRDefault="004D4282" w:rsidP="001131B3">
      <w:pPr>
        <w:pStyle w:val="HTMLPreformatted"/>
        <w:shd w:val="clear" w:color="auto" w:fill="FFFFFF"/>
        <w:ind w:left="90"/>
        <w:jc w:val="both"/>
        <w:rPr>
          <w:rFonts w:ascii="Times New Roman" w:hAnsi="Times New Roman" w:cs="Times New Roman"/>
          <w:b/>
          <w:sz w:val="24"/>
          <w:szCs w:val="24"/>
          <w:lang w:val="ro-RO"/>
        </w:rPr>
      </w:pPr>
      <w:r w:rsidRPr="001131B3">
        <w:rPr>
          <w:rFonts w:ascii="Times New Roman" w:hAnsi="Times New Roman" w:cs="Times New Roman"/>
          <w:b/>
          <w:sz w:val="24"/>
          <w:szCs w:val="24"/>
          <w:lang w:val="ro-RO"/>
        </w:rPr>
        <w:t>Concluzii</w:t>
      </w:r>
    </w:p>
    <w:p w:rsidR="00CD1E16" w:rsidRPr="001131B3" w:rsidRDefault="00CD1E16" w:rsidP="001131B3">
      <w:pPr>
        <w:pStyle w:val="HTMLPreformatted"/>
        <w:shd w:val="clear" w:color="auto" w:fill="FFFFFF"/>
        <w:ind w:left="90"/>
        <w:jc w:val="both"/>
        <w:rPr>
          <w:rFonts w:ascii="Times New Roman" w:hAnsi="Times New Roman" w:cs="Times New Roman"/>
          <w:sz w:val="24"/>
          <w:szCs w:val="24"/>
          <w:lang w:val="ro-RO"/>
        </w:rPr>
      </w:pPr>
    </w:p>
    <w:p w:rsidR="004D4282" w:rsidRPr="001131B3" w:rsidRDefault="00606446" w:rsidP="001131B3">
      <w:pPr>
        <w:pStyle w:val="HTMLPreformatted"/>
        <w:shd w:val="clear" w:color="auto" w:fill="FFFFFF"/>
        <w:ind w:left="90"/>
        <w:jc w:val="both"/>
        <w:rPr>
          <w:rFonts w:ascii="Times New Roman" w:hAnsi="Times New Roman" w:cs="Times New Roman"/>
          <w:sz w:val="24"/>
          <w:szCs w:val="24"/>
        </w:rPr>
      </w:pPr>
      <w:r w:rsidRPr="001131B3">
        <w:rPr>
          <w:rFonts w:ascii="Times New Roman" w:hAnsi="Times New Roman" w:cs="Times New Roman"/>
          <w:sz w:val="24"/>
          <w:szCs w:val="24"/>
        </w:rPr>
        <w:tab/>
        <w:t xml:space="preserve">Pe fundalul celor tratate, a analizei literaturii de specialitate şi corelării diferitelor situaţii în </w:t>
      </w:r>
      <w:r w:rsidR="004E032E" w:rsidRPr="001131B3">
        <w:rPr>
          <w:rFonts w:ascii="Times New Roman" w:hAnsi="Times New Roman" w:cs="Times New Roman"/>
          <w:sz w:val="24"/>
          <w:szCs w:val="24"/>
        </w:rPr>
        <w:t>contextu</w:t>
      </w:r>
      <w:r w:rsidRPr="001131B3">
        <w:rPr>
          <w:rFonts w:ascii="Times New Roman" w:hAnsi="Times New Roman" w:cs="Times New Roman"/>
          <w:sz w:val="24"/>
          <w:szCs w:val="24"/>
        </w:rPr>
        <w:t>l acestui studiu, considerăm că viitorul economic al națiunilor</w:t>
      </w:r>
      <w:r w:rsidR="004D4282" w:rsidRPr="001131B3">
        <w:rPr>
          <w:rFonts w:ascii="Times New Roman" w:hAnsi="Times New Roman" w:cs="Times New Roman"/>
          <w:sz w:val="24"/>
          <w:szCs w:val="24"/>
        </w:rPr>
        <w:t xml:space="preserve"> și responsabilitatea fiscală sunt legate în mod direct. </w:t>
      </w:r>
      <w:r w:rsidRPr="001131B3">
        <w:rPr>
          <w:rFonts w:ascii="Times New Roman" w:hAnsi="Times New Roman" w:cs="Times New Roman"/>
          <w:sz w:val="24"/>
          <w:szCs w:val="24"/>
        </w:rPr>
        <w:t>După cum s-a putut constata pe fundalul analizei de conţinut, e</w:t>
      </w:r>
      <w:r w:rsidR="004D4282" w:rsidRPr="001131B3">
        <w:rPr>
          <w:rFonts w:ascii="Times New Roman" w:hAnsi="Times New Roman" w:cs="Times New Roman"/>
          <w:sz w:val="24"/>
          <w:szCs w:val="24"/>
        </w:rPr>
        <w:t xml:space="preserve">xistă o legătură între </w:t>
      </w:r>
      <w:r w:rsidRPr="001131B3">
        <w:rPr>
          <w:rFonts w:ascii="Times New Roman" w:hAnsi="Times New Roman" w:cs="Times New Roman"/>
          <w:sz w:val="24"/>
          <w:szCs w:val="24"/>
        </w:rPr>
        <w:t>deficitele bugetare de astăzi și bucuria sau foloasele societăţii</w:t>
      </w:r>
      <w:r w:rsidR="004D4282" w:rsidRPr="001131B3">
        <w:rPr>
          <w:rFonts w:ascii="Times New Roman" w:hAnsi="Times New Roman" w:cs="Times New Roman"/>
          <w:sz w:val="24"/>
          <w:szCs w:val="24"/>
        </w:rPr>
        <w:t xml:space="preserve"> de mâine. </w:t>
      </w:r>
      <w:r w:rsidR="004E032E" w:rsidRPr="001131B3">
        <w:rPr>
          <w:rFonts w:ascii="Times New Roman" w:hAnsi="Times New Roman" w:cs="Times New Roman"/>
          <w:sz w:val="24"/>
          <w:szCs w:val="24"/>
        </w:rPr>
        <w:t>Calitatea managementului p</w:t>
      </w:r>
      <w:r w:rsidRPr="001131B3">
        <w:rPr>
          <w:rFonts w:ascii="Times New Roman" w:hAnsi="Times New Roman" w:cs="Times New Roman"/>
          <w:sz w:val="24"/>
          <w:szCs w:val="24"/>
        </w:rPr>
        <w:t>rovocăril</w:t>
      </w:r>
      <w:r w:rsidR="004E032E" w:rsidRPr="001131B3">
        <w:rPr>
          <w:rFonts w:ascii="Times New Roman" w:hAnsi="Times New Roman" w:cs="Times New Roman"/>
          <w:sz w:val="24"/>
          <w:szCs w:val="24"/>
        </w:rPr>
        <w:t>or</w:t>
      </w:r>
      <w:r w:rsidRPr="001131B3">
        <w:rPr>
          <w:rFonts w:ascii="Times New Roman" w:hAnsi="Times New Roman" w:cs="Times New Roman"/>
          <w:sz w:val="24"/>
          <w:szCs w:val="24"/>
        </w:rPr>
        <w:t xml:space="preserve"> fiscal</w:t>
      </w:r>
      <w:r w:rsidR="004E032E" w:rsidRPr="001131B3">
        <w:rPr>
          <w:rFonts w:ascii="Times New Roman" w:hAnsi="Times New Roman" w:cs="Times New Roman"/>
          <w:sz w:val="24"/>
          <w:szCs w:val="24"/>
        </w:rPr>
        <w:t>e</w:t>
      </w:r>
      <w:r w:rsidRPr="001131B3">
        <w:rPr>
          <w:rFonts w:ascii="Times New Roman" w:hAnsi="Times New Roman" w:cs="Times New Roman"/>
          <w:sz w:val="24"/>
          <w:szCs w:val="24"/>
        </w:rPr>
        <w:t xml:space="preserve"> </w:t>
      </w:r>
      <w:r w:rsidR="004D4282" w:rsidRPr="001131B3">
        <w:rPr>
          <w:rFonts w:ascii="Times New Roman" w:hAnsi="Times New Roman" w:cs="Times New Roman"/>
          <w:sz w:val="24"/>
          <w:szCs w:val="24"/>
        </w:rPr>
        <w:t xml:space="preserve">pe termen scurt și lung va ajuta </w:t>
      </w:r>
      <w:r w:rsidR="004E032E" w:rsidRPr="001131B3">
        <w:rPr>
          <w:rFonts w:ascii="Times New Roman" w:hAnsi="Times New Roman" w:cs="Times New Roman"/>
          <w:sz w:val="24"/>
          <w:szCs w:val="24"/>
        </w:rPr>
        <w:t xml:space="preserve">în a </w:t>
      </w:r>
      <w:r w:rsidR="004D4282" w:rsidRPr="001131B3">
        <w:rPr>
          <w:rFonts w:ascii="Times New Roman" w:hAnsi="Times New Roman" w:cs="Times New Roman"/>
          <w:sz w:val="24"/>
          <w:szCs w:val="24"/>
        </w:rPr>
        <w:t>pune națiunea pe o cale spre prosperitate durabilă și un standard de viață în creștere.</w:t>
      </w:r>
      <w:r w:rsidR="000C7D5F" w:rsidRPr="001131B3">
        <w:rPr>
          <w:rFonts w:ascii="Times New Roman" w:hAnsi="Times New Roman" w:cs="Times New Roman"/>
          <w:sz w:val="24"/>
          <w:szCs w:val="24"/>
        </w:rPr>
        <w:t xml:space="preserve"> Astfel, cercetarea în cauză, a dorit ca prin interdependenţa acţiunilor întreprinse şi mixului de metode calitative, să consolideze o imagine de ansamblu vis-à-vis de deschiderea ţărilor membre ale  Uniunii Europene în adoptarea acestor regul</w:t>
      </w:r>
      <w:r w:rsidR="0069290E" w:rsidRPr="001131B3">
        <w:rPr>
          <w:rFonts w:ascii="Times New Roman" w:hAnsi="Times New Roman" w:cs="Times New Roman"/>
          <w:sz w:val="24"/>
          <w:szCs w:val="24"/>
        </w:rPr>
        <w:t>i fiscale şi construirea unui sistem fiscal şi bugetar e</w:t>
      </w:r>
      <w:r w:rsidR="000C7D5F" w:rsidRPr="001131B3">
        <w:rPr>
          <w:rFonts w:ascii="Times New Roman" w:hAnsi="Times New Roman" w:cs="Times New Roman"/>
          <w:sz w:val="24"/>
          <w:szCs w:val="24"/>
        </w:rPr>
        <w:t>ficient.</w:t>
      </w:r>
    </w:p>
    <w:p w:rsidR="00CD1E16" w:rsidRPr="001131B3" w:rsidRDefault="000C7D5F" w:rsidP="001131B3">
      <w:pPr>
        <w:pStyle w:val="HTMLPreformatted"/>
        <w:shd w:val="clear" w:color="auto" w:fill="FFFFFF"/>
        <w:ind w:left="90"/>
        <w:jc w:val="both"/>
        <w:rPr>
          <w:rFonts w:ascii="Times New Roman" w:hAnsi="Times New Roman" w:cs="Times New Roman"/>
          <w:sz w:val="24"/>
          <w:szCs w:val="24"/>
        </w:rPr>
      </w:pPr>
      <w:r w:rsidRPr="001131B3">
        <w:rPr>
          <w:rFonts w:ascii="Times New Roman" w:hAnsi="Times New Roman" w:cs="Times New Roman"/>
          <w:sz w:val="24"/>
          <w:szCs w:val="24"/>
        </w:rPr>
        <w:tab/>
        <w:t>Rezultatele studiului conduc la consolidarea unor aşe</w:t>
      </w:r>
      <w:r w:rsidR="00CD1E16" w:rsidRPr="001131B3">
        <w:rPr>
          <w:rFonts w:ascii="Times New Roman" w:hAnsi="Times New Roman" w:cs="Times New Roman"/>
          <w:sz w:val="24"/>
          <w:szCs w:val="24"/>
        </w:rPr>
        <w:t>z</w:t>
      </w:r>
      <w:r w:rsidR="00CA1616" w:rsidRPr="001131B3">
        <w:rPr>
          <w:rFonts w:ascii="Times New Roman" w:hAnsi="Times New Roman" w:cs="Times New Roman"/>
          <w:sz w:val="24"/>
          <w:szCs w:val="24"/>
        </w:rPr>
        <w:t xml:space="preserve">ări de judecăţi conform cărora </w:t>
      </w:r>
      <w:r w:rsidR="00CD1E16" w:rsidRPr="001131B3">
        <w:rPr>
          <w:rFonts w:ascii="Times New Roman" w:hAnsi="Times New Roman" w:cs="Times New Roman"/>
          <w:sz w:val="24"/>
          <w:szCs w:val="24"/>
        </w:rPr>
        <w:t xml:space="preserve">responsabilitatea fiscal bugetară reprezintă </w:t>
      </w:r>
      <w:r w:rsidR="00CA1616" w:rsidRPr="001131B3">
        <w:rPr>
          <w:rFonts w:ascii="Times New Roman" w:hAnsi="Times New Roman" w:cs="Times New Roman"/>
          <w:sz w:val="24"/>
          <w:szCs w:val="24"/>
        </w:rPr>
        <w:t xml:space="preserve">idealul </w:t>
      </w:r>
      <w:r w:rsidR="00CD1E16" w:rsidRPr="001131B3">
        <w:rPr>
          <w:rFonts w:ascii="Times New Roman" w:hAnsi="Times New Roman" w:cs="Times New Roman"/>
          <w:sz w:val="24"/>
          <w:szCs w:val="24"/>
        </w:rPr>
        <w:t xml:space="preserve">contemporaneităţii şi reţeta către consolidarea unui </w:t>
      </w:r>
      <w:r w:rsidR="00CA1616" w:rsidRPr="001131B3">
        <w:rPr>
          <w:rFonts w:ascii="Times New Roman" w:hAnsi="Times New Roman" w:cs="Times New Roman"/>
          <w:sz w:val="24"/>
          <w:szCs w:val="24"/>
        </w:rPr>
        <w:t>si</w:t>
      </w:r>
      <w:r w:rsidR="00CD1E16" w:rsidRPr="001131B3">
        <w:rPr>
          <w:rFonts w:ascii="Times New Roman" w:hAnsi="Times New Roman" w:cs="Times New Roman"/>
          <w:sz w:val="24"/>
          <w:szCs w:val="24"/>
        </w:rPr>
        <w:t xml:space="preserve">stem financiar mai solid, mai </w:t>
      </w:r>
      <w:r w:rsidR="00CA1616" w:rsidRPr="001131B3">
        <w:rPr>
          <w:rFonts w:ascii="Times New Roman" w:hAnsi="Times New Roman" w:cs="Times New Roman"/>
          <w:sz w:val="24"/>
          <w:szCs w:val="24"/>
        </w:rPr>
        <w:t>ef</w:t>
      </w:r>
      <w:r w:rsidR="00CD1E16" w:rsidRPr="001131B3">
        <w:rPr>
          <w:rFonts w:ascii="Times New Roman" w:hAnsi="Times New Roman" w:cs="Times New Roman"/>
          <w:sz w:val="24"/>
          <w:szCs w:val="24"/>
        </w:rPr>
        <w:t>icient, mai transparent şi care să satisfacă nevoile generaţiilor actuale fără a le compromite pe c</w:t>
      </w:r>
      <w:r w:rsidR="00CA1616" w:rsidRPr="001131B3">
        <w:rPr>
          <w:rFonts w:ascii="Times New Roman" w:hAnsi="Times New Roman" w:cs="Times New Roman"/>
          <w:sz w:val="24"/>
          <w:szCs w:val="24"/>
        </w:rPr>
        <w:t xml:space="preserve">ele ale generaţiilor viitoare. În consonanţă cu acestea, amintim faptul că  </w:t>
      </w:r>
      <w:r w:rsidR="00CD1E16" w:rsidRPr="001131B3">
        <w:rPr>
          <w:rFonts w:ascii="Times New Roman" w:hAnsi="Times New Roman" w:cs="Times New Roman"/>
          <w:sz w:val="24"/>
          <w:szCs w:val="24"/>
        </w:rPr>
        <w:t xml:space="preserve">rezultatele </w:t>
      </w:r>
      <w:r w:rsidR="00CA1616" w:rsidRPr="001131B3">
        <w:rPr>
          <w:rFonts w:ascii="Times New Roman" w:hAnsi="Times New Roman" w:cs="Times New Roman"/>
          <w:sz w:val="24"/>
          <w:szCs w:val="24"/>
        </w:rPr>
        <w:t xml:space="preserve">studiului </w:t>
      </w:r>
      <w:r w:rsidR="00CD1E16" w:rsidRPr="001131B3">
        <w:rPr>
          <w:rFonts w:ascii="Times New Roman" w:hAnsi="Times New Roman" w:cs="Times New Roman"/>
          <w:sz w:val="24"/>
          <w:szCs w:val="24"/>
        </w:rPr>
        <w:t xml:space="preserve">îşi găsesc fundamentul în explicaţiile de ordin economic, sesizând faptul că </w:t>
      </w:r>
      <w:r w:rsidR="00CA1616" w:rsidRPr="001131B3">
        <w:rPr>
          <w:rFonts w:ascii="Times New Roman" w:hAnsi="Times New Roman" w:cs="Times New Roman"/>
          <w:sz w:val="24"/>
          <w:szCs w:val="24"/>
        </w:rPr>
        <w:t xml:space="preserve">acestea </w:t>
      </w:r>
      <w:r w:rsidR="00CD1E16" w:rsidRPr="001131B3">
        <w:rPr>
          <w:rFonts w:ascii="Times New Roman" w:hAnsi="Times New Roman" w:cs="Times New Roman"/>
          <w:sz w:val="24"/>
          <w:szCs w:val="24"/>
        </w:rPr>
        <w:t>invocă am putea spune, aspectele ce ţin de administrarea economică pe termen lung, grija pentru generaţiile viitoare şi capacitatea  ţărior în managerierea reformelor fiscal</w:t>
      </w:r>
      <w:r w:rsidR="00CA1616" w:rsidRPr="001131B3">
        <w:rPr>
          <w:rFonts w:ascii="Times New Roman" w:hAnsi="Times New Roman" w:cs="Times New Roman"/>
          <w:sz w:val="24"/>
          <w:szCs w:val="24"/>
        </w:rPr>
        <w:t>e</w:t>
      </w:r>
      <w:r w:rsidR="00CD1E16" w:rsidRPr="001131B3">
        <w:rPr>
          <w:rFonts w:ascii="Times New Roman" w:hAnsi="Times New Roman" w:cs="Times New Roman"/>
          <w:sz w:val="24"/>
          <w:szCs w:val="24"/>
        </w:rPr>
        <w:t xml:space="preserve"> şi nu numai. Astfel, preferinţa pentru neadecvarea sistemului legislativ şi fiscal la regulile privind responsabilitatea fiscal bugetară, se arată în mare parte pe profilul ţărilor mai slab dezvoltate cu problem</w:t>
      </w:r>
      <w:r w:rsidR="0069290E" w:rsidRPr="001131B3">
        <w:rPr>
          <w:rFonts w:ascii="Times New Roman" w:hAnsi="Times New Roman" w:cs="Times New Roman"/>
          <w:sz w:val="24"/>
          <w:szCs w:val="24"/>
        </w:rPr>
        <w:t>e</w:t>
      </w:r>
      <w:r w:rsidR="00CD1E16" w:rsidRPr="001131B3">
        <w:rPr>
          <w:rFonts w:ascii="Times New Roman" w:hAnsi="Times New Roman" w:cs="Times New Roman"/>
          <w:sz w:val="24"/>
          <w:szCs w:val="24"/>
        </w:rPr>
        <w:t xml:space="preserve"> în ceea ce priveşte capacitatea de gestionare eficientă a sistemului finanţelor publice, vorbim în cauză de Cipru, Cehia, Bulgaria, Slovenia, Ungaria, care au scoruri de sub 1.2., iar la polul opus, discutăm de incidenţa economiilor puternice, care conform studiilor empirice, raportărilor anuale şi practicilor în domeniu, se bucură de o creştere economic</w:t>
      </w:r>
      <w:r w:rsidR="0069290E" w:rsidRPr="001131B3">
        <w:rPr>
          <w:rFonts w:ascii="Times New Roman" w:hAnsi="Times New Roman" w:cs="Times New Roman"/>
          <w:sz w:val="24"/>
          <w:szCs w:val="24"/>
          <w:lang w:val="ro-RO"/>
        </w:rPr>
        <w:t>ă</w:t>
      </w:r>
      <w:r w:rsidR="00CD1E16" w:rsidRPr="001131B3">
        <w:rPr>
          <w:rFonts w:ascii="Times New Roman" w:hAnsi="Times New Roman" w:cs="Times New Roman"/>
          <w:sz w:val="24"/>
          <w:szCs w:val="24"/>
        </w:rPr>
        <w:t xml:space="preserve"> şi un statut diferit, respectiv, Danemarca, Olanda, Franţa, Luxemburg sau Germania, care conform analizei noastre înregistrează scoruri de peste 1.65, ajungând la un maxim de 2.15.</w:t>
      </w:r>
    </w:p>
    <w:p w:rsidR="009E7159" w:rsidRPr="001131B3" w:rsidRDefault="009E7159" w:rsidP="001131B3">
      <w:pPr>
        <w:pStyle w:val="HTMLPreformatted"/>
        <w:shd w:val="clear" w:color="auto" w:fill="FFFFFF"/>
        <w:ind w:left="90"/>
        <w:jc w:val="both"/>
        <w:rPr>
          <w:rFonts w:ascii="Times New Roman" w:hAnsi="Times New Roman" w:cs="Times New Roman"/>
          <w:sz w:val="24"/>
          <w:szCs w:val="24"/>
        </w:rPr>
      </w:pPr>
      <w:r w:rsidRPr="001131B3">
        <w:rPr>
          <w:rFonts w:ascii="Times New Roman" w:hAnsi="Times New Roman" w:cs="Times New Roman"/>
          <w:sz w:val="24"/>
          <w:szCs w:val="24"/>
        </w:rPr>
        <w:lastRenderedPageBreak/>
        <w:tab/>
        <w:t>Considerăm oportun a extinde rezultatele acestei lucrări prin includerea în viitor a  convergenţei responsabilităţii fiscal bugetare, într-un studiu econometric, în care să testăm implicaţiile acestei convergenţe asupra creşterii economice, rata de creştere a PIB fiind variabila dependentă.</w:t>
      </w:r>
    </w:p>
    <w:p w:rsidR="00C3591B" w:rsidRPr="001131B3" w:rsidRDefault="00C3591B" w:rsidP="001131B3">
      <w:pPr>
        <w:pStyle w:val="HTMLPreformatted"/>
        <w:shd w:val="clear" w:color="auto" w:fill="FFFFFF"/>
        <w:ind w:left="90"/>
        <w:jc w:val="both"/>
        <w:rPr>
          <w:rFonts w:ascii="Times New Roman" w:hAnsi="Times New Roman" w:cs="Times New Roman"/>
          <w:sz w:val="24"/>
          <w:szCs w:val="24"/>
        </w:rPr>
      </w:pPr>
    </w:p>
    <w:p w:rsidR="00C3591B" w:rsidRPr="001131B3" w:rsidRDefault="00C3591B" w:rsidP="001131B3">
      <w:pPr>
        <w:pStyle w:val="HTMLPreformatted"/>
        <w:shd w:val="clear" w:color="auto" w:fill="FFFFFF"/>
        <w:ind w:left="90"/>
        <w:jc w:val="both"/>
        <w:rPr>
          <w:rFonts w:ascii="Times New Roman" w:hAnsi="Times New Roman" w:cs="Times New Roman"/>
          <w:sz w:val="24"/>
          <w:szCs w:val="24"/>
        </w:rPr>
      </w:pPr>
    </w:p>
    <w:p w:rsidR="00C3591B" w:rsidRPr="001131B3" w:rsidRDefault="00C3591B" w:rsidP="001131B3">
      <w:pPr>
        <w:pStyle w:val="HTMLPreformatted"/>
        <w:shd w:val="clear" w:color="auto" w:fill="FFFFFF"/>
        <w:ind w:left="90"/>
        <w:jc w:val="both"/>
        <w:rPr>
          <w:rFonts w:ascii="Times New Roman" w:hAnsi="Times New Roman" w:cs="Times New Roman"/>
          <w:b/>
          <w:sz w:val="24"/>
          <w:szCs w:val="24"/>
        </w:rPr>
      </w:pPr>
      <w:r w:rsidRPr="001131B3">
        <w:rPr>
          <w:rFonts w:ascii="Times New Roman" w:hAnsi="Times New Roman" w:cs="Times New Roman"/>
          <w:b/>
          <w:sz w:val="24"/>
          <w:szCs w:val="24"/>
        </w:rPr>
        <w:t>Bibliografie</w:t>
      </w:r>
    </w:p>
    <w:p w:rsidR="00C3591B" w:rsidRPr="001131B3" w:rsidRDefault="00C3591B" w:rsidP="001131B3">
      <w:pPr>
        <w:pStyle w:val="HTMLPreformatted"/>
        <w:shd w:val="clear" w:color="auto" w:fill="FFFFFF"/>
        <w:ind w:left="90"/>
        <w:jc w:val="both"/>
        <w:rPr>
          <w:rFonts w:ascii="Times New Roman" w:hAnsi="Times New Roman" w:cs="Times New Roman"/>
          <w:sz w:val="24"/>
          <w:szCs w:val="24"/>
        </w:rPr>
      </w:pPr>
    </w:p>
    <w:p w:rsidR="00A94408" w:rsidRPr="001131B3" w:rsidRDefault="00A94408" w:rsidP="001131B3">
      <w:pPr>
        <w:pStyle w:val="HTMLPreformatted"/>
        <w:numPr>
          <w:ilvl w:val="0"/>
          <w:numId w:val="11"/>
        </w:numPr>
        <w:shd w:val="clear" w:color="auto" w:fill="FFFFFF"/>
        <w:jc w:val="both"/>
        <w:rPr>
          <w:rFonts w:ascii="Times New Roman" w:hAnsi="Times New Roman" w:cs="Times New Roman"/>
          <w:sz w:val="24"/>
          <w:szCs w:val="24"/>
        </w:rPr>
      </w:pPr>
      <w:r w:rsidRPr="001131B3">
        <w:rPr>
          <w:rFonts w:ascii="Times New Roman" w:hAnsi="Times New Roman" w:cs="Times New Roman"/>
          <w:sz w:val="24"/>
          <w:szCs w:val="24"/>
        </w:rPr>
        <w:t>Alesina, Alberto, and Dani Rodrik. "</w:t>
      </w:r>
      <w:r w:rsidRPr="001131B3">
        <w:rPr>
          <w:rFonts w:ascii="Times New Roman" w:hAnsi="Times New Roman" w:cs="Times New Roman"/>
          <w:i/>
          <w:sz w:val="24"/>
          <w:szCs w:val="24"/>
        </w:rPr>
        <w:t>Distribution, political conflict, and economic growth: A simple theory and some empirical evidence</w:t>
      </w:r>
      <w:r w:rsidRPr="001131B3">
        <w:rPr>
          <w:rFonts w:ascii="Times New Roman" w:hAnsi="Times New Roman" w:cs="Times New Roman"/>
          <w:sz w:val="24"/>
          <w:szCs w:val="24"/>
        </w:rPr>
        <w:t>." Political economy, growth, and business cycles (1992): 23-50.</w:t>
      </w:r>
    </w:p>
    <w:p w:rsidR="00A94408" w:rsidRPr="001131B3" w:rsidRDefault="00A94408" w:rsidP="001131B3">
      <w:pPr>
        <w:pStyle w:val="HTMLPreformatted"/>
        <w:numPr>
          <w:ilvl w:val="0"/>
          <w:numId w:val="11"/>
        </w:numPr>
        <w:shd w:val="clear" w:color="auto" w:fill="FFFFFF"/>
        <w:jc w:val="both"/>
        <w:rPr>
          <w:rFonts w:ascii="Times New Roman" w:hAnsi="Times New Roman" w:cs="Times New Roman"/>
          <w:sz w:val="24"/>
          <w:szCs w:val="24"/>
        </w:rPr>
      </w:pPr>
      <w:r w:rsidRPr="001131B3">
        <w:rPr>
          <w:rFonts w:ascii="Times New Roman" w:hAnsi="Times New Roman" w:cs="Times New Roman"/>
          <w:color w:val="000000"/>
          <w:sz w:val="24"/>
          <w:szCs w:val="24"/>
        </w:rPr>
        <w:t xml:space="preserve">Alston Lee, Marcus Melo, Bernardo Mueller, and Carlos </w:t>
      </w:r>
      <w:r w:rsidRPr="001131B3">
        <w:rPr>
          <w:rFonts w:ascii="Times New Roman" w:hAnsi="Times New Roman" w:cs="Times New Roman"/>
          <w:sz w:val="24"/>
          <w:szCs w:val="24"/>
        </w:rPr>
        <w:t xml:space="preserve">Pereira. 2009. </w:t>
      </w:r>
      <w:r w:rsidRPr="001131B3">
        <w:rPr>
          <w:rFonts w:ascii="Times New Roman" w:hAnsi="Times New Roman" w:cs="Times New Roman"/>
          <w:i/>
          <w:sz w:val="24"/>
          <w:szCs w:val="24"/>
        </w:rPr>
        <w:t>“Presidential Power, Fiscal Responsibility Laws, and the Allocation of Spending: The Case of Brazil</w:t>
      </w:r>
      <w:r w:rsidRPr="001131B3">
        <w:rPr>
          <w:rFonts w:ascii="Times New Roman" w:hAnsi="Times New Roman" w:cs="Times New Roman"/>
          <w:sz w:val="24"/>
          <w:szCs w:val="24"/>
        </w:rPr>
        <w:t>.” In Who Decides the Budget? A Political Economy Analysis of the Budget Process in Latin America, edited by Mark Hallerberg, Carlos Scartascini, and Ernesto Stein, 57–90. Cambridge, MA: Harvard University Press.</w:t>
      </w:r>
    </w:p>
    <w:p w:rsidR="00A94408" w:rsidRPr="001131B3" w:rsidRDefault="00A94408" w:rsidP="001131B3">
      <w:pPr>
        <w:pStyle w:val="HTMLPreformatted"/>
        <w:numPr>
          <w:ilvl w:val="0"/>
          <w:numId w:val="11"/>
        </w:numPr>
        <w:shd w:val="clear" w:color="auto" w:fill="FFFFFF"/>
        <w:jc w:val="both"/>
        <w:rPr>
          <w:rFonts w:ascii="Times New Roman" w:hAnsi="Times New Roman" w:cs="Times New Roman"/>
          <w:sz w:val="24"/>
          <w:szCs w:val="24"/>
        </w:rPr>
      </w:pPr>
      <w:r w:rsidRPr="001131B3">
        <w:rPr>
          <w:rFonts w:ascii="Times New Roman" w:hAnsi="Times New Roman" w:cs="Times New Roman"/>
          <w:sz w:val="24"/>
          <w:szCs w:val="24"/>
        </w:rPr>
        <w:t>Boettke, Peter J., and Daniel J. Smith. "</w:t>
      </w:r>
      <w:r w:rsidRPr="001131B3">
        <w:rPr>
          <w:rFonts w:ascii="Times New Roman" w:hAnsi="Times New Roman" w:cs="Times New Roman"/>
          <w:i/>
          <w:sz w:val="24"/>
          <w:szCs w:val="24"/>
        </w:rPr>
        <w:t>Monetary policy and the quest for robust political economy.</w:t>
      </w:r>
      <w:r w:rsidRPr="001131B3">
        <w:rPr>
          <w:rFonts w:ascii="Times New Roman" w:hAnsi="Times New Roman" w:cs="Times New Roman"/>
          <w:sz w:val="24"/>
          <w:szCs w:val="24"/>
        </w:rPr>
        <w:t>" (2015).</w:t>
      </w:r>
    </w:p>
    <w:p w:rsidR="00A94408" w:rsidRPr="001131B3" w:rsidRDefault="00A94408" w:rsidP="001131B3">
      <w:pPr>
        <w:pStyle w:val="HTMLPreformatted"/>
        <w:numPr>
          <w:ilvl w:val="0"/>
          <w:numId w:val="11"/>
        </w:numPr>
        <w:shd w:val="clear" w:color="auto" w:fill="FFFFFF"/>
        <w:jc w:val="both"/>
        <w:rPr>
          <w:rFonts w:ascii="Times New Roman" w:hAnsi="Times New Roman" w:cs="Times New Roman"/>
          <w:sz w:val="24"/>
          <w:szCs w:val="24"/>
        </w:rPr>
      </w:pPr>
      <w:r w:rsidRPr="001131B3">
        <w:rPr>
          <w:rFonts w:ascii="Times New Roman" w:hAnsi="Times New Roman" w:cs="Times New Roman"/>
          <w:sz w:val="24"/>
          <w:szCs w:val="24"/>
        </w:rPr>
        <w:t xml:space="preserve">Braun, Miguel, and Tommasi, Mariano. 2004. </w:t>
      </w:r>
      <w:r w:rsidRPr="001131B3">
        <w:rPr>
          <w:rFonts w:ascii="Times New Roman" w:hAnsi="Times New Roman" w:cs="Times New Roman"/>
          <w:i/>
          <w:sz w:val="24"/>
          <w:szCs w:val="24"/>
        </w:rPr>
        <w:t>“Subnational Fiscal Rules: A Game Theoretical approach.</w:t>
      </w:r>
      <w:r w:rsidRPr="001131B3">
        <w:rPr>
          <w:rFonts w:ascii="Times New Roman" w:hAnsi="Times New Roman" w:cs="Times New Roman"/>
          <w:sz w:val="24"/>
          <w:szCs w:val="24"/>
        </w:rPr>
        <w:t>” In Rules-Based Fiscal Policies in Emergimg Markets: Bacground, Analysis and Prospects, edited by George Kopits, 183–197. London: Palgrave McMillan.</w:t>
      </w:r>
    </w:p>
    <w:p w:rsidR="00A94408" w:rsidRPr="001131B3" w:rsidRDefault="00A94408" w:rsidP="001131B3">
      <w:pPr>
        <w:pStyle w:val="HTMLPreformatted"/>
        <w:numPr>
          <w:ilvl w:val="0"/>
          <w:numId w:val="11"/>
        </w:numPr>
        <w:shd w:val="clear" w:color="auto" w:fill="FFFFFF"/>
        <w:jc w:val="both"/>
        <w:rPr>
          <w:rFonts w:ascii="Times New Roman" w:hAnsi="Times New Roman" w:cs="Times New Roman"/>
          <w:sz w:val="24"/>
          <w:szCs w:val="24"/>
        </w:rPr>
      </w:pPr>
      <w:r w:rsidRPr="001131B3">
        <w:rPr>
          <w:rFonts w:ascii="Times New Roman" w:hAnsi="Times New Roman" w:cs="Times New Roman"/>
          <w:sz w:val="24"/>
          <w:szCs w:val="24"/>
        </w:rPr>
        <w:t xml:space="preserve">Corbacho, Ana, and Gerd Schwartz. 2007. </w:t>
      </w:r>
      <w:r w:rsidRPr="001131B3">
        <w:rPr>
          <w:rFonts w:ascii="Times New Roman" w:hAnsi="Times New Roman" w:cs="Times New Roman"/>
          <w:i/>
          <w:sz w:val="24"/>
          <w:szCs w:val="24"/>
        </w:rPr>
        <w:t xml:space="preserve">“Fiscal Responsibility Laws.” In Promoting Fiscal Discipline, </w:t>
      </w:r>
      <w:r w:rsidRPr="001131B3">
        <w:rPr>
          <w:rFonts w:ascii="Times New Roman" w:hAnsi="Times New Roman" w:cs="Times New Roman"/>
          <w:sz w:val="24"/>
          <w:szCs w:val="24"/>
        </w:rPr>
        <w:t>edited by Mammohan Koomar and Teresa Ter-Minassian, 58–93. Washington, DC: International Monetary Fund.</w:t>
      </w:r>
    </w:p>
    <w:p w:rsidR="00A94408" w:rsidRPr="001131B3" w:rsidRDefault="00A94408" w:rsidP="001131B3">
      <w:pPr>
        <w:pStyle w:val="ListParagraph"/>
        <w:numPr>
          <w:ilvl w:val="0"/>
          <w:numId w:val="11"/>
        </w:numPr>
        <w:tabs>
          <w:tab w:val="left" w:pos="4950"/>
        </w:tabs>
        <w:spacing w:after="0" w:line="240" w:lineRule="auto"/>
        <w:jc w:val="both"/>
        <w:rPr>
          <w:rFonts w:ascii="Times New Roman" w:hAnsi="Times New Roman" w:cs="Times New Roman"/>
          <w:sz w:val="24"/>
          <w:szCs w:val="24"/>
        </w:rPr>
      </w:pPr>
      <w:r w:rsidRPr="001131B3">
        <w:rPr>
          <w:rFonts w:ascii="Times New Roman" w:hAnsi="Times New Roman" w:cs="Times New Roman"/>
          <w:sz w:val="24"/>
          <w:szCs w:val="24"/>
        </w:rPr>
        <w:t>Debrun, X., “</w:t>
      </w:r>
      <w:r w:rsidRPr="001131B3">
        <w:rPr>
          <w:rFonts w:ascii="Times New Roman" w:hAnsi="Times New Roman" w:cs="Times New Roman"/>
          <w:i/>
          <w:sz w:val="24"/>
          <w:szCs w:val="24"/>
        </w:rPr>
        <w:t>Fiscal Rules in a Monetary Union</w:t>
      </w:r>
      <w:r w:rsidRPr="001131B3">
        <w:rPr>
          <w:rFonts w:ascii="Times New Roman" w:hAnsi="Times New Roman" w:cs="Times New Roman"/>
          <w:sz w:val="24"/>
          <w:szCs w:val="24"/>
        </w:rPr>
        <w:t>, A short Open analysis”, Open Economies Review, Vol. 11, No. 4,  pp. 323-58, 2000;</w:t>
      </w:r>
    </w:p>
    <w:p w:rsidR="00A94408" w:rsidRPr="001131B3" w:rsidRDefault="00A94408" w:rsidP="001131B3">
      <w:pPr>
        <w:pStyle w:val="FootnoteText"/>
        <w:numPr>
          <w:ilvl w:val="0"/>
          <w:numId w:val="11"/>
        </w:numPr>
        <w:jc w:val="both"/>
        <w:rPr>
          <w:rFonts w:ascii="Times New Roman" w:hAnsi="Times New Roman" w:cs="Times New Roman"/>
          <w:sz w:val="24"/>
          <w:szCs w:val="24"/>
          <w:lang w:val="ro-RO"/>
        </w:rPr>
      </w:pPr>
      <w:r w:rsidRPr="001131B3">
        <w:rPr>
          <w:rFonts w:ascii="Times New Roman" w:hAnsi="Times New Roman" w:cs="Times New Roman"/>
          <w:sz w:val="24"/>
          <w:szCs w:val="24"/>
          <w:lang w:val="ro-RO"/>
        </w:rPr>
        <w:t xml:space="preserve">Dumitru, I., </w:t>
      </w:r>
      <w:r w:rsidRPr="001131B3">
        <w:rPr>
          <w:rFonts w:ascii="Times New Roman" w:hAnsi="Times New Roman" w:cs="Times New Roman"/>
          <w:i/>
          <w:sz w:val="24"/>
          <w:szCs w:val="24"/>
          <w:lang w:val="ro-RO"/>
        </w:rPr>
        <w:t>Responsabilitatea fiscal bugetară şi Noul Cod Fiscal</w:t>
      </w:r>
      <w:r w:rsidRPr="001131B3">
        <w:rPr>
          <w:rFonts w:ascii="Times New Roman" w:hAnsi="Times New Roman" w:cs="Times New Roman"/>
          <w:sz w:val="24"/>
          <w:szCs w:val="24"/>
          <w:lang w:val="ro-RO"/>
        </w:rPr>
        <w:t xml:space="preserve">, Bucureşti, 2015, articol disponibil la: </w:t>
      </w:r>
      <w:hyperlink r:id="rId14" w:history="1">
        <w:r w:rsidRPr="001131B3">
          <w:rPr>
            <w:rStyle w:val="Hyperlink"/>
            <w:rFonts w:ascii="Times New Roman" w:hAnsi="Times New Roman" w:cs="Times New Roman"/>
            <w:color w:val="auto"/>
            <w:sz w:val="24"/>
            <w:szCs w:val="24"/>
            <w:u w:val="none"/>
            <w:lang w:val="ro-RO"/>
          </w:rPr>
          <w:t>http://www.consiliulfiscal.ro/prezentare-iulie-2015.pdf</w:t>
        </w:r>
      </w:hyperlink>
      <w:r w:rsidRPr="001131B3">
        <w:rPr>
          <w:rFonts w:ascii="Times New Roman" w:hAnsi="Times New Roman" w:cs="Times New Roman"/>
          <w:sz w:val="24"/>
          <w:szCs w:val="24"/>
          <w:lang w:val="ro-RO"/>
        </w:rPr>
        <w:t>.</w:t>
      </w:r>
    </w:p>
    <w:p w:rsidR="00A94408" w:rsidRPr="001131B3" w:rsidRDefault="00A94408" w:rsidP="001131B3">
      <w:pPr>
        <w:pStyle w:val="ListParagraph"/>
        <w:numPr>
          <w:ilvl w:val="0"/>
          <w:numId w:val="11"/>
        </w:numPr>
        <w:tabs>
          <w:tab w:val="left" w:pos="4950"/>
        </w:tabs>
        <w:spacing w:after="0" w:line="240" w:lineRule="auto"/>
        <w:jc w:val="both"/>
        <w:rPr>
          <w:rFonts w:ascii="Times New Roman" w:hAnsi="Times New Roman" w:cs="Times New Roman"/>
          <w:sz w:val="24"/>
          <w:szCs w:val="24"/>
        </w:rPr>
      </w:pPr>
      <w:r w:rsidRPr="001131B3">
        <w:rPr>
          <w:rFonts w:ascii="Times New Roman" w:hAnsi="Times New Roman" w:cs="Times New Roman"/>
          <w:sz w:val="24"/>
          <w:szCs w:val="24"/>
        </w:rPr>
        <w:t xml:space="preserve">Fiscal Rules: </w:t>
      </w:r>
      <w:r w:rsidRPr="001131B3">
        <w:rPr>
          <w:rFonts w:ascii="Times New Roman" w:hAnsi="Times New Roman" w:cs="Times New Roman"/>
          <w:i/>
          <w:sz w:val="24"/>
          <w:szCs w:val="24"/>
        </w:rPr>
        <w:t>Anchoring Expectations for Sustainable Public Finances</w:t>
      </w:r>
      <w:r w:rsidRPr="001131B3">
        <w:rPr>
          <w:rFonts w:ascii="Times New Roman" w:hAnsi="Times New Roman" w:cs="Times New Roman"/>
          <w:sz w:val="24"/>
          <w:szCs w:val="24"/>
        </w:rPr>
        <w:t xml:space="preserve">, Fiscal Affairs Department,2009, disponibilla: </w:t>
      </w:r>
      <w:hyperlink r:id="rId15" w:history="1">
        <w:r w:rsidRPr="001131B3">
          <w:rPr>
            <w:rStyle w:val="Hyperlink"/>
            <w:rFonts w:ascii="Times New Roman" w:hAnsi="Times New Roman" w:cs="Times New Roman"/>
            <w:color w:val="auto"/>
            <w:sz w:val="24"/>
            <w:szCs w:val="24"/>
            <w:u w:val="none"/>
          </w:rPr>
          <w:t>http://www.imf.org/external/np/pp/eng/2009/121609;</w:t>
        </w:r>
      </w:hyperlink>
    </w:p>
    <w:p w:rsidR="00A94408" w:rsidRPr="001131B3" w:rsidRDefault="00A94408" w:rsidP="001131B3">
      <w:pPr>
        <w:pStyle w:val="ListParagraph"/>
        <w:numPr>
          <w:ilvl w:val="0"/>
          <w:numId w:val="11"/>
        </w:numPr>
        <w:tabs>
          <w:tab w:val="left" w:pos="4950"/>
        </w:tabs>
        <w:spacing w:after="0" w:line="240" w:lineRule="auto"/>
        <w:jc w:val="both"/>
        <w:rPr>
          <w:rFonts w:ascii="Times New Roman" w:hAnsi="Times New Roman" w:cs="Times New Roman"/>
          <w:sz w:val="24"/>
          <w:szCs w:val="24"/>
        </w:rPr>
      </w:pPr>
      <w:r w:rsidRPr="001131B3">
        <w:rPr>
          <w:rFonts w:ascii="Times New Roman" w:hAnsi="Times New Roman" w:cs="Times New Roman"/>
          <w:sz w:val="24"/>
          <w:szCs w:val="24"/>
        </w:rPr>
        <w:t>Gleich,  H., “Budget Institutions and Fiscal Performance in Central and Eastern;</w:t>
      </w:r>
    </w:p>
    <w:p w:rsidR="00A94408" w:rsidRPr="001131B3" w:rsidRDefault="00A94408" w:rsidP="001131B3">
      <w:pPr>
        <w:pStyle w:val="ListParagraph"/>
        <w:numPr>
          <w:ilvl w:val="0"/>
          <w:numId w:val="11"/>
        </w:numPr>
        <w:tabs>
          <w:tab w:val="left" w:pos="4950"/>
        </w:tabs>
        <w:spacing w:after="0" w:line="240" w:lineRule="auto"/>
        <w:jc w:val="both"/>
        <w:rPr>
          <w:rFonts w:ascii="Times New Roman" w:hAnsi="Times New Roman" w:cs="Times New Roman"/>
          <w:sz w:val="24"/>
          <w:szCs w:val="24"/>
        </w:rPr>
      </w:pPr>
      <w:r w:rsidRPr="001131B3">
        <w:rPr>
          <w:rFonts w:ascii="Times New Roman" w:hAnsi="Times New Roman" w:cs="Times New Roman"/>
          <w:sz w:val="24"/>
          <w:szCs w:val="24"/>
        </w:rPr>
        <w:t xml:space="preserve">Hungary Ministry of Finance, 2010, </w:t>
      </w:r>
      <w:r w:rsidRPr="001131B3">
        <w:rPr>
          <w:rFonts w:ascii="Times New Roman" w:hAnsi="Times New Roman" w:cs="Times New Roman"/>
          <w:i/>
          <w:sz w:val="24"/>
          <w:szCs w:val="24"/>
        </w:rPr>
        <w:t>Outline of the Fiscal Responsibility Act and Fiscal Responsibility Act</w:t>
      </w:r>
      <w:r w:rsidRPr="001131B3">
        <w:rPr>
          <w:rFonts w:ascii="Times New Roman" w:hAnsi="Times New Roman" w:cs="Times New Roman"/>
          <w:sz w:val="24"/>
          <w:szCs w:val="24"/>
        </w:rPr>
        <w:t>, disponibil la-http://www1.pm.gov.hu/web/home.nsf/frames/English;</w:t>
      </w:r>
    </w:p>
    <w:p w:rsidR="00A94408" w:rsidRPr="001131B3" w:rsidRDefault="00A94408" w:rsidP="001131B3">
      <w:pPr>
        <w:pStyle w:val="FootnoteText"/>
        <w:numPr>
          <w:ilvl w:val="0"/>
          <w:numId w:val="11"/>
        </w:numPr>
        <w:jc w:val="both"/>
        <w:rPr>
          <w:rFonts w:ascii="Times New Roman" w:hAnsi="Times New Roman" w:cs="Times New Roman"/>
          <w:sz w:val="24"/>
          <w:szCs w:val="24"/>
          <w:lang w:val="ro-RO"/>
        </w:rPr>
      </w:pPr>
      <w:r w:rsidRPr="001131B3">
        <w:rPr>
          <w:rFonts w:ascii="Times New Roman" w:hAnsi="Times New Roman" w:cs="Times New Roman"/>
          <w:sz w:val="24"/>
          <w:szCs w:val="24"/>
        </w:rPr>
        <w:t>Kopits, G., “</w:t>
      </w:r>
      <w:r w:rsidRPr="001131B3">
        <w:rPr>
          <w:rFonts w:ascii="Times New Roman" w:hAnsi="Times New Roman" w:cs="Times New Roman"/>
          <w:i/>
          <w:sz w:val="24"/>
          <w:szCs w:val="24"/>
        </w:rPr>
        <w:t>Overview of Fiscal Policy Rules for Emerging Markets</w:t>
      </w:r>
      <w:r w:rsidRPr="001131B3">
        <w:rPr>
          <w:rFonts w:ascii="Times New Roman" w:hAnsi="Times New Roman" w:cs="Times New Roman"/>
          <w:sz w:val="24"/>
          <w:szCs w:val="24"/>
        </w:rPr>
        <w:t>” in G. Kopits (ed.), Rules Based Fiscal Policy in Emerging Markets: Background, Analysis and Prospects, Palgrave Macmillan, New York, 2004;</w:t>
      </w:r>
    </w:p>
    <w:p w:rsidR="00A94408" w:rsidRPr="001131B3" w:rsidRDefault="00A94408" w:rsidP="001131B3">
      <w:pPr>
        <w:pStyle w:val="ListParagraph"/>
        <w:numPr>
          <w:ilvl w:val="0"/>
          <w:numId w:val="11"/>
        </w:numPr>
        <w:spacing w:after="0" w:line="240" w:lineRule="auto"/>
        <w:jc w:val="both"/>
        <w:rPr>
          <w:rFonts w:ascii="Times New Roman" w:hAnsi="Times New Roman" w:cs="Times New Roman"/>
          <w:sz w:val="24"/>
          <w:szCs w:val="24"/>
        </w:rPr>
      </w:pPr>
      <w:r w:rsidRPr="001131B3">
        <w:rPr>
          <w:rFonts w:ascii="Times New Roman" w:hAnsi="Times New Roman" w:cs="Times New Roman"/>
          <w:sz w:val="24"/>
          <w:szCs w:val="24"/>
          <w:shd w:val="clear" w:color="auto" w:fill="FFFFFF"/>
        </w:rPr>
        <w:t>Kumar, Mr Manmohan S., and Mrs Teresa Ter-Minassian.</w:t>
      </w:r>
      <w:r w:rsidRPr="001131B3">
        <w:rPr>
          <w:rStyle w:val="apple-converted-space"/>
          <w:rFonts w:ascii="Times New Roman" w:hAnsi="Times New Roman" w:cs="Times New Roman"/>
          <w:sz w:val="24"/>
          <w:szCs w:val="24"/>
          <w:shd w:val="clear" w:color="auto" w:fill="FFFFFF"/>
        </w:rPr>
        <w:t> </w:t>
      </w:r>
      <w:r w:rsidRPr="001131B3">
        <w:rPr>
          <w:rFonts w:ascii="Times New Roman" w:hAnsi="Times New Roman" w:cs="Times New Roman"/>
          <w:i/>
          <w:iCs/>
          <w:sz w:val="24"/>
          <w:szCs w:val="24"/>
          <w:shd w:val="clear" w:color="auto" w:fill="FFFFFF"/>
        </w:rPr>
        <w:t>Promoting fiscal discipline</w:t>
      </w:r>
      <w:r w:rsidRPr="001131B3">
        <w:rPr>
          <w:rFonts w:ascii="Times New Roman" w:hAnsi="Times New Roman" w:cs="Times New Roman"/>
          <w:sz w:val="24"/>
          <w:szCs w:val="24"/>
          <w:shd w:val="clear" w:color="auto" w:fill="FFFFFF"/>
        </w:rPr>
        <w:t>, F.M.I.,</w:t>
      </w:r>
      <w:hyperlink r:id="rId16" w:anchor="v=onepage&amp;q=fiscal%20budgetary%20responsibility&amp;f=false" w:history="1">
        <w:r w:rsidRPr="001131B3">
          <w:rPr>
            <w:rStyle w:val="Hyperlink"/>
            <w:rFonts w:ascii="Times New Roman" w:hAnsi="Times New Roman" w:cs="Times New Roman"/>
            <w:color w:val="auto"/>
            <w:sz w:val="24"/>
            <w:szCs w:val="24"/>
            <w:u w:val="none"/>
          </w:rPr>
          <w:t>https://books.google.ro/books?hl=ro&amp;lr=&amp;id=5sUfIdnzC8C&amp;oi=fnd&amp;pg=PA58&amp;dq=fiscal+budgetary+responsibility&amp;ots=vzuPRgoZZx&amp;sig=ScJe8N736CQRyDccfyYUNZp6JUo&amp;redir_esc=y#v=onepage&amp;q=fiscal%20budgetary%20responsibility&amp;f=false</w:t>
        </w:r>
      </w:hyperlink>
      <w:r w:rsidRPr="001131B3">
        <w:rPr>
          <w:rFonts w:ascii="Times New Roman" w:hAnsi="Times New Roman" w:cs="Times New Roman"/>
          <w:sz w:val="24"/>
          <w:szCs w:val="24"/>
        </w:rPr>
        <w:t>;</w:t>
      </w:r>
    </w:p>
    <w:p w:rsidR="00A94408" w:rsidRPr="001131B3" w:rsidRDefault="00A94408" w:rsidP="001131B3">
      <w:pPr>
        <w:pStyle w:val="FootnoteText"/>
        <w:numPr>
          <w:ilvl w:val="0"/>
          <w:numId w:val="11"/>
        </w:numPr>
        <w:jc w:val="both"/>
        <w:rPr>
          <w:rFonts w:ascii="Times New Roman" w:hAnsi="Times New Roman" w:cs="Times New Roman"/>
          <w:sz w:val="24"/>
          <w:szCs w:val="24"/>
          <w:lang w:val="ro-RO"/>
        </w:rPr>
      </w:pPr>
      <w:r w:rsidRPr="001131B3">
        <w:rPr>
          <w:rFonts w:ascii="Times New Roman" w:hAnsi="Times New Roman" w:cs="Times New Roman"/>
          <w:sz w:val="24"/>
          <w:szCs w:val="24"/>
          <w:shd w:val="clear" w:color="auto" w:fill="FFFFFF"/>
        </w:rPr>
        <w:t>Leibfritz, W., and J. Thornton. "A. Bibbee,(1997)-“Taxation and Economic Performance,” Organisation for Economic Co-operation and Development."</w:t>
      </w:r>
      <w:r w:rsidRPr="001131B3">
        <w:rPr>
          <w:rFonts w:ascii="Times New Roman" w:hAnsi="Times New Roman" w:cs="Times New Roman"/>
          <w:i/>
          <w:iCs/>
          <w:sz w:val="24"/>
          <w:szCs w:val="24"/>
          <w:shd w:val="clear" w:color="auto" w:fill="FFFFFF"/>
        </w:rPr>
        <w:t>Economics Department, Working Paper</w:t>
      </w:r>
      <w:r w:rsidRPr="001131B3">
        <w:rPr>
          <w:rStyle w:val="apple-converted-space"/>
          <w:rFonts w:ascii="Times New Roman" w:hAnsi="Times New Roman" w:cs="Times New Roman"/>
          <w:sz w:val="24"/>
          <w:szCs w:val="24"/>
          <w:shd w:val="clear" w:color="auto" w:fill="FFFFFF"/>
        </w:rPr>
        <w:t> </w:t>
      </w:r>
      <w:r w:rsidRPr="001131B3">
        <w:rPr>
          <w:rFonts w:ascii="Times New Roman" w:hAnsi="Times New Roman" w:cs="Times New Roman"/>
          <w:sz w:val="24"/>
          <w:szCs w:val="24"/>
          <w:shd w:val="clear" w:color="auto" w:fill="FFFFFF"/>
        </w:rPr>
        <w:t>176;</w:t>
      </w:r>
    </w:p>
    <w:p w:rsidR="00A94408" w:rsidRPr="001131B3" w:rsidRDefault="00A94408" w:rsidP="001131B3">
      <w:pPr>
        <w:pStyle w:val="FootnoteText"/>
        <w:numPr>
          <w:ilvl w:val="0"/>
          <w:numId w:val="11"/>
        </w:numPr>
        <w:jc w:val="both"/>
        <w:rPr>
          <w:rFonts w:ascii="Times New Roman" w:hAnsi="Times New Roman" w:cs="Times New Roman"/>
          <w:sz w:val="24"/>
          <w:szCs w:val="24"/>
          <w:lang w:val="ro-RO"/>
        </w:rPr>
      </w:pPr>
      <w:r w:rsidRPr="001131B3">
        <w:rPr>
          <w:rFonts w:ascii="Times New Roman" w:hAnsi="Times New Roman" w:cs="Times New Roman"/>
          <w:sz w:val="24"/>
          <w:szCs w:val="24"/>
        </w:rPr>
        <w:t>Lienert, Ian and Moo-Kyung Jung, 2004, “</w:t>
      </w:r>
      <w:r w:rsidRPr="001131B3">
        <w:rPr>
          <w:rFonts w:ascii="Times New Roman" w:hAnsi="Times New Roman" w:cs="Times New Roman"/>
          <w:i/>
          <w:sz w:val="24"/>
          <w:szCs w:val="24"/>
        </w:rPr>
        <w:t>The Legal Framework for Budget Systems—An International Comparison,</w:t>
      </w:r>
      <w:r w:rsidRPr="001131B3">
        <w:rPr>
          <w:rFonts w:ascii="Times New Roman" w:hAnsi="Times New Roman" w:cs="Times New Roman"/>
          <w:sz w:val="24"/>
          <w:szCs w:val="24"/>
        </w:rPr>
        <w:t xml:space="preserve">” OECD Journal of Budgeting, Vol. 4, No. 3., disponibil la: </w:t>
      </w:r>
      <w:hyperlink r:id="rId17" w:history="1">
        <w:r w:rsidR="00082ED0" w:rsidRPr="001131B3">
          <w:rPr>
            <w:rStyle w:val="Hyperlink"/>
            <w:rFonts w:ascii="Times New Roman" w:hAnsi="Times New Roman" w:cs="Times New Roman"/>
            <w:color w:val="auto"/>
            <w:sz w:val="24"/>
            <w:szCs w:val="24"/>
            <w:u w:val="none"/>
          </w:rPr>
          <w:t>https://scholar.google.ro/scholar?q=lienert+budget+systems&amp;btnG=&amp;hl=ro&amp;as_sdt=0%.</w:t>
        </w:r>
      </w:hyperlink>
    </w:p>
    <w:p w:rsidR="00A94408" w:rsidRPr="001131B3" w:rsidRDefault="00A94408" w:rsidP="001131B3">
      <w:pPr>
        <w:pStyle w:val="FootnoteText"/>
        <w:numPr>
          <w:ilvl w:val="0"/>
          <w:numId w:val="11"/>
        </w:numPr>
        <w:jc w:val="both"/>
        <w:rPr>
          <w:rFonts w:ascii="Times New Roman" w:hAnsi="Times New Roman" w:cs="Times New Roman"/>
          <w:sz w:val="24"/>
          <w:szCs w:val="24"/>
          <w:lang w:val="ro-RO"/>
        </w:rPr>
      </w:pPr>
      <w:r w:rsidRPr="001131B3">
        <w:rPr>
          <w:rFonts w:ascii="Times New Roman" w:hAnsi="Times New Roman" w:cs="Times New Roman"/>
          <w:sz w:val="24"/>
          <w:szCs w:val="24"/>
        </w:rPr>
        <w:t>Lienert, Ian and Moo-Kyung Jung, 2004, “</w:t>
      </w:r>
      <w:r w:rsidRPr="001131B3">
        <w:rPr>
          <w:rFonts w:ascii="Times New Roman" w:hAnsi="Times New Roman" w:cs="Times New Roman"/>
          <w:i/>
          <w:sz w:val="24"/>
          <w:szCs w:val="24"/>
        </w:rPr>
        <w:t>The Legal Framework for Budget Systems—An International Comparison,” O</w:t>
      </w:r>
      <w:r w:rsidRPr="001131B3">
        <w:rPr>
          <w:rFonts w:ascii="Times New Roman" w:hAnsi="Times New Roman" w:cs="Times New Roman"/>
          <w:sz w:val="24"/>
          <w:szCs w:val="24"/>
        </w:rPr>
        <w:t xml:space="preserve">ECD Journal of Budgeting, Vol. 4, No. 3., disponibil la: </w:t>
      </w:r>
      <w:hyperlink r:id="rId18" w:history="1">
        <w:r w:rsidRPr="001131B3">
          <w:rPr>
            <w:rStyle w:val="Hyperlink"/>
            <w:rFonts w:ascii="Times New Roman" w:hAnsi="Times New Roman" w:cs="Times New Roman"/>
            <w:color w:val="auto"/>
            <w:sz w:val="24"/>
            <w:szCs w:val="24"/>
            <w:u w:val="none"/>
          </w:rPr>
          <w:t>https://scholar.google.ro/scholar?q=lienert+budget+systems&amp;btnG=&amp;hl=ro&amp;as_sdt=0%2</w:t>
        </w:r>
      </w:hyperlink>
    </w:p>
    <w:p w:rsidR="00A94408" w:rsidRPr="001131B3" w:rsidRDefault="00A94408" w:rsidP="001131B3">
      <w:pPr>
        <w:pStyle w:val="HTMLPreformatted"/>
        <w:numPr>
          <w:ilvl w:val="0"/>
          <w:numId w:val="11"/>
        </w:numPr>
        <w:shd w:val="clear" w:color="auto" w:fill="FFFFFF"/>
        <w:jc w:val="both"/>
        <w:rPr>
          <w:rFonts w:ascii="Times New Roman" w:hAnsi="Times New Roman" w:cs="Times New Roman"/>
          <w:sz w:val="24"/>
          <w:szCs w:val="24"/>
        </w:rPr>
      </w:pPr>
      <w:r w:rsidRPr="001131B3">
        <w:rPr>
          <w:rFonts w:ascii="Times New Roman" w:hAnsi="Times New Roman" w:cs="Times New Roman"/>
          <w:sz w:val="24"/>
          <w:szCs w:val="24"/>
        </w:rPr>
        <w:t>Lienert, Ian, and Israel Fainboim. 2010. Reforming Budget System Laws. Washington, DC: International Monetary Fund.</w:t>
      </w:r>
    </w:p>
    <w:p w:rsidR="00A94408" w:rsidRPr="001131B3" w:rsidRDefault="00A94408" w:rsidP="001131B3">
      <w:pPr>
        <w:pStyle w:val="HTMLPreformatted"/>
        <w:numPr>
          <w:ilvl w:val="0"/>
          <w:numId w:val="11"/>
        </w:numPr>
        <w:shd w:val="clear" w:color="auto" w:fill="FFFFFF"/>
        <w:jc w:val="both"/>
        <w:rPr>
          <w:rFonts w:ascii="Times New Roman" w:hAnsi="Times New Roman" w:cs="Times New Roman"/>
          <w:sz w:val="24"/>
          <w:szCs w:val="24"/>
        </w:rPr>
      </w:pPr>
      <w:r w:rsidRPr="001131B3">
        <w:rPr>
          <w:rFonts w:ascii="Times New Roman" w:hAnsi="Times New Roman" w:cs="Times New Roman"/>
          <w:sz w:val="24"/>
          <w:szCs w:val="24"/>
        </w:rPr>
        <w:lastRenderedPageBreak/>
        <w:t xml:space="preserve">Lienert, Ian. 2010. </w:t>
      </w:r>
      <w:r w:rsidRPr="001131B3">
        <w:rPr>
          <w:rFonts w:ascii="Times New Roman" w:hAnsi="Times New Roman" w:cs="Times New Roman"/>
          <w:i/>
          <w:sz w:val="24"/>
          <w:szCs w:val="24"/>
        </w:rPr>
        <w:t>Should Advance Countries Adopt a Fiscal Responsibility Law</w:t>
      </w:r>
      <w:r w:rsidRPr="001131B3">
        <w:rPr>
          <w:rFonts w:ascii="Times New Roman" w:hAnsi="Times New Roman" w:cs="Times New Roman"/>
          <w:sz w:val="24"/>
          <w:szCs w:val="24"/>
        </w:rPr>
        <w:t>? Working paper 10/ 254 Washington, DC: International Monetary Fund.</w:t>
      </w:r>
    </w:p>
    <w:p w:rsidR="00A94408" w:rsidRPr="001131B3" w:rsidRDefault="00A94408" w:rsidP="001131B3">
      <w:pPr>
        <w:pStyle w:val="FootnoteText"/>
        <w:numPr>
          <w:ilvl w:val="0"/>
          <w:numId w:val="11"/>
        </w:numPr>
        <w:jc w:val="both"/>
        <w:rPr>
          <w:rFonts w:ascii="Times New Roman" w:hAnsi="Times New Roman" w:cs="Times New Roman"/>
          <w:sz w:val="24"/>
          <w:szCs w:val="24"/>
          <w:lang w:val="ro-RO"/>
        </w:rPr>
      </w:pPr>
      <w:r w:rsidRPr="001131B3">
        <w:rPr>
          <w:rFonts w:ascii="Times New Roman" w:hAnsi="Times New Roman" w:cs="Times New Roman"/>
          <w:sz w:val="24"/>
          <w:szCs w:val="24"/>
          <w:shd w:val="clear" w:color="auto" w:fill="FFFFFF"/>
        </w:rPr>
        <w:t xml:space="preserve">Luff, David. </w:t>
      </w:r>
      <w:r w:rsidRPr="001131B3">
        <w:rPr>
          <w:rFonts w:ascii="Times New Roman" w:hAnsi="Times New Roman" w:cs="Times New Roman"/>
          <w:i/>
          <w:sz w:val="24"/>
          <w:szCs w:val="24"/>
          <w:shd w:val="clear" w:color="auto" w:fill="FFFFFF"/>
        </w:rPr>
        <w:t>"Overview of International Law of Sustainable Development and a Confrontation between WTO Rules and Sustainable Development</w:t>
      </w:r>
      <w:r w:rsidRPr="001131B3">
        <w:rPr>
          <w:rFonts w:ascii="Times New Roman" w:hAnsi="Times New Roman" w:cs="Times New Roman"/>
          <w:sz w:val="24"/>
          <w:szCs w:val="24"/>
          <w:shd w:val="clear" w:color="auto" w:fill="FFFFFF"/>
        </w:rPr>
        <w:t>, An."</w:t>
      </w:r>
      <w:r w:rsidRPr="001131B3">
        <w:rPr>
          <w:rStyle w:val="apple-converted-space"/>
          <w:rFonts w:ascii="Times New Roman" w:hAnsi="Times New Roman" w:cs="Times New Roman"/>
          <w:sz w:val="24"/>
          <w:szCs w:val="24"/>
          <w:shd w:val="clear" w:color="auto" w:fill="FFFFFF"/>
        </w:rPr>
        <w:t> </w:t>
      </w:r>
      <w:r w:rsidRPr="001131B3">
        <w:rPr>
          <w:rFonts w:ascii="Times New Roman" w:hAnsi="Times New Roman" w:cs="Times New Roman"/>
          <w:i/>
          <w:iCs/>
          <w:sz w:val="24"/>
          <w:szCs w:val="24"/>
          <w:shd w:val="clear" w:color="auto" w:fill="FFFFFF"/>
        </w:rPr>
        <w:t>Rev. BDI</w:t>
      </w:r>
      <w:r w:rsidRPr="001131B3">
        <w:rPr>
          <w:rStyle w:val="apple-converted-space"/>
          <w:rFonts w:ascii="Times New Roman" w:hAnsi="Times New Roman" w:cs="Times New Roman"/>
          <w:sz w:val="24"/>
          <w:szCs w:val="24"/>
          <w:shd w:val="clear" w:color="auto" w:fill="FFFFFF"/>
        </w:rPr>
        <w:t> </w:t>
      </w:r>
      <w:r w:rsidRPr="001131B3">
        <w:rPr>
          <w:rFonts w:ascii="Times New Roman" w:hAnsi="Times New Roman" w:cs="Times New Roman"/>
          <w:sz w:val="24"/>
          <w:szCs w:val="24"/>
          <w:shd w:val="clear" w:color="auto" w:fill="FFFFFF"/>
        </w:rPr>
        <w:t>29 (1996);</w:t>
      </w:r>
    </w:p>
    <w:p w:rsidR="00A94408" w:rsidRPr="001131B3" w:rsidRDefault="00A94408" w:rsidP="001131B3">
      <w:pPr>
        <w:pStyle w:val="HTMLPreformatted"/>
        <w:numPr>
          <w:ilvl w:val="0"/>
          <w:numId w:val="11"/>
        </w:numPr>
        <w:shd w:val="clear" w:color="auto" w:fill="FFFFFF"/>
        <w:jc w:val="both"/>
        <w:rPr>
          <w:rFonts w:ascii="Times New Roman" w:hAnsi="Times New Roman" w:cs="Times New Roman"/>
          <w:sz w:val="24"/>
          <w:szCs w:val="24"/>
        </w:rPr>
      </w:pPr>
      <w:r w:rsidRPr="001131B3">
        <w:rPr>
          <w:rFonts w:ascii="Times New Roman" w:hAnsi="Times New Roman" w:cs="Times New Roman"/>
          <w:sz w:val="24"/>
          <w:szCs w:val="24"/>
        </w:rPr>
        <w:t xml:space="preserve">Modigliani, F. (1961). Long-run implication of alternative fiscal policies and the burden of the national debt. </w:t>
      </w:r>
      <w:r w:rsidRPr="001131B3">
        <w:rPr>
          <w:rFonts w:ascii="Times New Roman" w:hAnsi="Times New Roman" w:cs="Times New Roman"/>
          <w:i/>
          <w:iCs/>
          <w:sz w:val="24"/>
          <w:szCs w:val="24"/>
        </w:rPr>
        <w:t>Economic Journal</w:t>
      </w:r>
      <w:r w:rsidRPr="001131B3">
        <w:rPr>
          <w:rFonts w:ascii="Times New Roman" w:hAnsi="Times New Roman" w:cs="Times New Roman"/>
          <w:sz w:val="24"/>
          <w:szCs w:val="24"/>
        </w:rPr>
        <w:t>, 71(284), 730–55.</w:t>
      </w:r>
    </w:p>
    <w:p w:rsidR="00A94408" w:rsidRPr="001131B3" w:rsidRDefault="00A94408" w:rsidP="001131B3">
      <w:pPr>
        <w:pStyle w:val="HTMLPreformatted"/>
        <w:numPr>
          <w:ilvl w:val="0"/>
          <w:numId w:val="11"/>
        </w:numPr>
        <w:shd w:val="clear" w:color="auto" w:fill="FFFFFF"/>
        <w:jc w:val="both"/>
        <w:rPr>
          <w:rFonts w:ascii="Times New Roman" w:hAnsi="Times New Roman" w:cs="Times New Roman"/>
          <w:sz w:val="24"/>
          <w:szCs w:val="24"/>
        </w:rPr>
      </w:pPr>
      <w:r w:rsidRPr="001131B3">
        <w:rPr>
          <w:rFonts w:ascii="Times New Roman" w:hAnsi="Times New Roman" w:cs="Times New Roman"/>
          <w:sz w:val="24"/>
          <w:szCs w:val="24"/>
        </w:rPr>
        <w:t xml:space="preserve">Modigliani, F., &amp; Sterling, A. (1986). Government debt, government spending and private sector behavior: Comment. </w:t>
      </w:r>
      <w:r w:rsidRPr="001131B3">
        <w:rPr>
          <w:rFonts w:ascii="Times New Roman" w:hAnsi="Times New Roman" w:cs="Times New Roman"/>
          <w:i/>
          <w:iCs/>
          <w:sz w:val="24"/>
          <w:szCs w:val="24"/>
        </w:rPr>
        <w:t>American Economic Review</w:t>
      </w:r>
      <w:r w:rsidRPr="001131B3">
        <w:rPr>
          <w:rFonts w:ascii="Times New Roman" w:hAnsi="Times New Roman" w:cs="Times New Roman"/>
          <w:sz w:val="24"/>
          <w:szCs w:val="24"/>
        </w:rPr>
        <w:t xml:space="preserve">, 76(5), 1168–79. </w:t>
      </w:r>
    </w:p>
    <w:p w:rsidR="00A94408" w:rsidRPr="001131B3" w:rsidRDefault="00A94408" w:rsidP="001131B3">
      <w:pPr>
        <w:pStyle w:val="HTMLPreformatted"/>
        <w:numPr>
          <w:ilvl w:val="0"/>
          <w:numId w:val="11"/>
        </w:numPr>
        <w:shd w:val="clear" w:color="auto" w:fill="FFFFFF"/>
        <w:jc w:val="both"/>
        <w:rPr>
          <w:rFonts w:ascii="Times New Roman" w:hAnsi="Times New Roman" w:cs="Times New Roman"/>
          <w:sz w:val="24"/>
          <w:szCs w:val="24"/>
        </w:rPr>
      </w:pPr>
      <w:r w:rsidRPr="001131B3">
        <w:rPr>
          <w:rFonts w:ascii="Times New Roman" w:hAnsi="Times New Roman" w:cs="Times New Roman"/>
          <w:sz w:val="24"/>
          <w:szCs w:val="24"/>
        </w:rPr>
        <w:t>Monnier, Jean-Marie. "La politique fiscale: objectifs et contraintes." Les Cahiers français: documents d'actualité 343 (2008): 03-08.</w:t>
      </w:r>
    </w:p>
    <w:p w:rsidR="00A94408" w:rsidRPr="001131B3" w:rsidRDefault="00A94408" w:rsidP="001131B3">
      <w:pPr>
        <w:pStyle w:val="HTMLPreformatted"/>
        <w:numPr>
          <w:ilvl w:val="0"/>
          <w:numId w:val="11"/>
        </w:numPr>
        <w:shd w:val="clear" w:color="auto" w:fill="FFFFFF"/>
        <w:jc w:val="both"/>
        <w:rPr>
          <w:rFonts w:ascii="Times New Roman" w:hAnsi="Times New Roman" w:cs="Times New Roman"/>
          <w:sz w:val="24"/>
          <w:szCs w:val="24"/>
        </w:rPr>
      </w:pPr>
      <w:r w:rsidRPr="001131B3">
        <w:rPr>
          <w:rFonts w:ascii="Times New Roman" w:hAnsi="Times New Roman" w:cs="Times New Roman"/>
          <w:sz w:val="24"/>
          <w:szCs w:val="24"/>
        </w:rPr>
        <w:t xml:space="preserve">Paredes, Joan, Diego J. Pedregal, and Javier J. Pérez. </w:t>
      </w:r>
      <w:r w:rsidRPr="001131B3">
        <w:rPr>
          <w:rFonts w:ascii="Times New Roman" w:hAnsi="Times New Roman" w:cs="Times New Roman"/>
          <w:i/>
          <w:sz w:val="24"/>
          <w:szCs w:val="24"/>
        </w:rPr>
        <w:t>"A quarterly fiscal database for the euro area based on intra-annual fiscal information."</w:t>
      </w:r>
      <w:r w:rsidRPr="001131B3">
        <w:rPr>
          <w:rFonts w:ascii="Times New Roman" w:hAnsi="Times New Roman" w:cs="Times New Roman"/>
          <w:sz w:val="24"/>
          <w:szCs w:val="24"/>
        </w:rPr>
        <w:t xml:space="preserve"> (2009).</w:t>
      </w:r>
    </w:p>
    <w:p w:rsidR="00A94408" w:rsidRPr="001131B3" w:rsidRDefault="00A94408" w:rsidP="001131B3">
      <w:pPr>
        <w:pStyle w:val="HTMLPreformatted"/>
        <w:numPr>
          <w:ilvl w:val="0"/>
          <w:numId w:val="11"/>
        </w:numPr>
        <w:shd w:val="clear" w:color="auto" w:fill="FFFFFF"/>
        <w:jc w:val="both"/>
        <w:rPr>
          <w:rFonts w:ascii="Times New Roman" w:hAnsi="Times New Roman" w:cs="Times New Roman"/>
          <w:sz w:val="24"/>
          <w:szCs w:val="24"/>
        </w:rPr>
      </w:pPr>
      <w:r w:rsidRPr="001131B3">
        <w:rPr>
          <w:rFonts w:ascii="Times New Roman" w:hAnsi="Times New Roman" w:cs="Times New Roman"/>
          <w:sz w:val="24"/>
          <w:szCs w:val="24"/>
        </w:rPr>
        <w:t>Posner, Paul, and Jon Blöndal. 2012. “</w:t>
      </w:r>
      <w:r w:rsidRPr="001131B3">
        <w:rPr>
          <w:rFonts w:ascii="Times New Roman" w:hAnsi="Times New Roman" w:cs="Times New Roman"/>
          <w:i/>
          <w:sz w:val="24"/>
          <w:szCs w:val="24"/>
        </w:rPr>
        <w:t>Fiscal rules and Deficits: Prospects for Fiscal Responsibility in Democratic Nations.”</w:t>
      </w:r>
      <w:r w:rsidRPr="001131B3">
        <w:rPr>
          <w:rFonts w:ascii="Times New Roman" w:hAnsi="Times New Roman" w:cs="Times New Roman"/>
          <w:sz w:val="24"/>
          <w:szCs w:val="24"/>
        </w:rPr>
        <w:t xml:space="preserve"> Governance 25 (1): 11–34.</w:t>
      </w:r>
    </w:p>
    <w:p w:rsidR="00A94408" w:rsidRPr="001131B3" w:rsidRDefault="00A94408" w:rsidP="001131B3">
      <w:pPr>
        <w:pStyle w:val="HTMLPreformatted"/>
        <w:numPr>
          <w:ilvl w:val="0"/>
          <w:numId w:val="11"/>
        </w:numPr>
        <w:shd w:val="clear" w:color="auto" w:fill="FFFFFF"/>
        <w:jc w:val="both"/>
        <w:rPr>
          <w:rFonts w:ascii="Times New Roman" w:hAnsi="Times New Roman" w:cs="Times New Roman"/>
          <w:sz w:val="24"/>
          <w:szCs w:val="24"/>
        </w:rPr>
      </w:pPr>
      <w:r w:rsidRPr="001131B3">
        <w:rPr>
          <w:rFonts w:ascii="Times New Roman" w:hAnsi="Times New Roman" w:cs="Times New Roman"/>
          <w:sz w:val="24"/>
          <w:szCs w:val="24"/>
        </w:rPr>
        <w:t xml:space="preserve">Rothbard, Murray Newton. What </w:t>
      </w:r>
      <w:r w:rsidRPr="001131B3">
        <w:rPr>
          <w:rFonts w:ascii="Times New Roman" w:hAnsi="Times New Roman" w:cs="Times New Roman"/>
          <w:i/>
          <w:sz w:val="24"/>
          <w:szCs w:val="24"/>
        </w:rPr>
        <w:t>Has Government Done to Our Money</w:t>
      </w:r>
      <w:r w:rsidRPr="001131B3">
        <w:rPr>
          <w:rFonts w:ascii="Times New Roman" w:hAnsi="Times New Roman" w:cs="Times New Roman"/>
          <w:sz w:val="24"/>
          <w:szCs w:val="24"/>
        </w:rPr>
        <w:t>?. Ludwig von Mises Institute, 1981.</w:t>
      </w:r>
    </w:p>
    <w:p w:rsidR="00A94408" w:rsidRPr="001131B3" w:rsidRDefault="00A94408" w:rsidP="001131B3">
      <w:pPr>
        <w:pStyle w:val="HTMLPreformatted"/>
        <w:numPr>
          <w:ilvl w:val="0"/>
          <w:numId w:val="11"/>
        </w:numPr>
        <w:shd w:val="clear" w:color="auto" w:fill="FFFFFF"/>
        <w:jc w:val="both"/>
        <w:rPr>
          <w:rFonts w:ascii="Times New Roman" w:hAnsi="Times New Roman" w:cs="Times New Roman"/>
          <w:sz w:val="24"/>
          <w:szCs w:val="24"/>
        </w:rPr>
      </w:pPr>
      <w:r w:rsidRPr="001131B3">
        <w:rPr>
          <w:rFonts w:ascii="Times New Roman" w:hAnsi="Times New Roman" w:cs="Times New Roman"/>
          <w:sz w:val="24"/>
          <w:szCs w:val="24"/>
        </w:rPr>
        <w:t xml:space="preserve">Santiso, Carlos. </w:t>
      </w:r>
      <w:r w:rsidRPr="001131B3">
        <w:rPr>
          <w:rFonts w:ascii="Times New Roman" w:hAnsi="Times New Roman" w:cs="Times New Roman"/>
          <w:i/>
          <w:sz w:val="24"/>
          <w:szCs w:val="24"/>
        </w:rPr>
        <w:t>"Budget institutions and fiscal responsibility</w:t>
      </w:r>
      <w:r w:rsidRPr="001131B3">
        <w:rPr>
          <w:rFonts w:ascii="Times New Roman" w:hAnsi="Times New Roman" w:cs="Times New Roman"/>
          <w:sz w:val="24"/>
          <w:szCs w:val="24"/>
        </w:rPr>
        <w:t>: Parliaments and the political economy of the budget process." (2005).</w:t>
      </w:r>
    </w:p>
    <w:p w:rsidR="00A94408" w:rsidRPr="001131B3" w:rsidRDefault="00A94408" w:rsidP="001131B3">
      <w:pPr>
        <w:pStyle w:val="HTMLPreformatted"/>
        <w:numPr>
          <w:ilvl w:val="0"/>
          <w:numId w:val="11"/>
        </w:numPr>
        <w:shd w:val="clear" w:color="auto" w:fill="FFFFFF"/>
        <w:jc w:val="both"/>
        <w:rPr>
          <w:rFonts w:ascii="Times New Roman" w:hAnsi="Times New Roman" w:cs="Times New Roman"/>
          <w:sz w:val="24"/>
          <w:szCs w:val="24"/>
        </w:rPr>
      </w:pPr>
      <w:r w:rsidRPr="001131B3">
        <w:rPr>
          <w:rFonts w:ascii="Times New Roman" w:hAnsi="Times New Roman" w:cs="Times New Roman"/>
          <w:sz w:val="24"/>
          <w:szCs w:val="24"/>
        </w:rPr>
        <w:t>Schumpeter, Joseph Alois, Edgar Salin, and Suzanne Preiswerk. Kapitalismus, sozialismus und demokratie. Vol. 2. Bern: Francke, 1950.</w:t>
      </w:r>
    </w:p>
    <w:p w:rsidR="00A94408" w:rsidRPr="001131B3" w:rsidRDefault="00A94408" w:rsidP="001131B3">
      <w:pPr>
        <w:pStyle w:val="ListParagraph"/>
        <w:numPr>
          <w:ilvl w:val="0"/>
          <w:numId w:val="11"/>
        </w:numPr>
        <w:spacing w:after="0" w:line="240" w:lineRule="auto"/>
        <w:jc w:val="both"/>
        <w:rPr>
          <w:rFonts w:ascii="Times New Roman" w:hAnsi="Times New Roman" w:cs="Times New Roman"/>
          <w:sz w:val="24"/>
          <w:szCs w:val="24"/>
        </w:rPr>
      </w:pPr>
      <w:r w:rsidRPr="001131B3">
        <w:rPr>
          <w:rFonts w:ascii="Times New Roman" w:hAnsi="Times New Roman" w:cs="Times New Roman"/>
          <w:sz w:val="24"/>
          <w:szCs w:val="24"/>
          <w:shd w:val="clear" w:color="auto" w:fill="FFFFFF"/>
        </w:rPr>
        <w:t>Von Hagen, Jürgen, and Ian Harden. "</w:t>
      </w:r>
      <w:r w:rsidRPr="001131B3">
        <w:rPr>
          <w:rFonts w:ascii="Times New Roman" w:hAnsi="Times New Roman" w:cs="Times New Roman"/>
          <w:i/>
          <w:sz w:val="24"/>
          <w:szCs w:val="24"/>
          <w:shd w:val="clear" w:color="auto" w:fill="FFFFFF"/>
        </w:rPr>
        <w:t>Budget processes and commitment to fiscal discipline."</w:t>
      </w:r>
      <w:r w:rsidRPr="001131B3">
        <w:rPr>
          <w:rFonts w:ascii="Times New Roman" w:hAnsi="Times New Roman" w:cs="Times New Roman"/>
          <w:sz w:val="24"/>
          <w:szCs w:val="24"/>
          <w:shd w:val="clear" w:color="auto" w:fill="FFFFFF"/>
        </w:rPr>
        <w:t xml:space="preserve"> (1996): 1-42., disponibil la:</w:t>
      </w:r>
      <w:r w:rsidRPr="001131B3">
        <w:rPr>
          <w:rFonts w:ascii="Times New Roman" w:hAnsi="Times New Roman" w:cs="Times New Roman"/>
          <w:sz w:val="24"/>
          <w:szCs w:val="24"/>
        </w:rPr>
        <w:t xml:space="preserve"> </w:t>
      </w:r>
      <w:hyperlink r:id="rId19" w:history="1">
        <w:r w:rsidRPr="001131B3">
          <w:rPr>
            <w:rStyle w:val="Hyperlink"/>
            <w:rFonts w:ascii="Times New Roman" w:hAnsi="Times New Roman" w:cs="Times New Roman"/>
            <w:color w:val="auto"/>
            <w:sz w:val="24"/>
            <w:szCs w:val="24"/>
            <w:u w:val="none"/>
            <w:shd w:val="clear" w:color="auto" w:fill="FFFFFF"/>
          </w:rPr>
          <w:t>http://papers.ssrn.com/Sol3/papers.cfm?abstract_id=882975</w:t>
        </w:r>
      </w:hyperlink>
      <w:r w:rsidRPr="001131B3">
        <w:rPr>
          <w:rFonts w:ascii="Times New Roman" w:hAnsi="Times New Roman" w:cs="Times New Roman"/>
          <w:sz w:val="24"/>
          <w:szCs w:val="24"/>
        </w:rPr>
        <w:t>;</w:t>
      </w:r>
    </w:p>
    <w:p w:rsidR="00A94408" w:rsidRPr="001131B3" w:rsidRDefault="00A94408" w:rsidP="001131B3">
      <w:pPr>
        <w:pStyle w:val="ListParagraph"/>
        <w:numPr>
          <w:ilvl w:val="0"/>
          <w:numId w:val="11"/>
        </w:numPr>
        <w:tabs>
          <w:tab w:val="left" w:pos="4950"/>
        </w:tabs>
        <w:spacing w:after="0" w:line="240" w:lineRule="auto"/>
        <w:jc w:val="both"/>
        <w:rPr>
          <w:rFonts w:ascii="Times New Roman" w:hAnsi="Times New Roman" w:cs="Times New Roman"/>
          <w:sz w:val="24"/>
          <w:szCs w:val="24"/>
        </w:rPr>
      </w:pPr>
      <w:r w:rsidRPr="001131B3">
        <w:rPr>
          <w:rFonts w:ascii="Times New Roman" w:hAnsi="Times New Roman" w:cs="Times New Roman"/>
          <w:sz w:val="24"/>
          <w:szCs w:val="24"/>
          <w:shd w:val="clear" w:color="auto" w:fill="FFFFFF"/>
        </w:rPr>
        <w:t xml:space="preserve">Von Hagen, Jürgen, and Ian Harden. </w:t>
      </w:r>
      <w:r w:rsidRPr="001131B3">
        <w:rPr>
          <w:rFonts w:ascii="Times New Roman" w:hAnsi="Times New Roman" w:cs="Times New Roman"/>
          <w:i/>
          <w:sz w:val="24"/>
          <w:szCs w:val="24"/>
          <w:shd w:val="clear" w:color="auto" w:fill="FFFFFF"/>
        </w:rPr>
        <w:t>"National budget processes and fiscal performance.</w:t>
      </w:r>
      <w:r w:rsidRPr="001131B3">
        <w:rPr>
          <w:rFonts w:ascii="Times New Roman" w:hAnsi="Times New Roman" w:cs="Times New Roman"/>
          <w:sz w:val="24"/>
          <w:szCs w:val="24"/>
          <w:shd w:val="clear" w:color="auto" w:fill="FFFFFF"/>
        </w:rPr>
        <w:t>"</w:t>
      </w:r>
      <w:r w:rsidRPr="001131B3">
        <w:rPr>
          <w:rStyle w:val="apple-converted-space"/>
          <w:rFonts w:ascii="Times New Roman" w:hAnsi="Times New Roman" w:cs="Times New Roman"/>
          <w:sz w:val="24"/>
          <w:szCs w:val="24"/>
          <w:shd w:val="clear" w:color="auto" w:fill="FFFFFF"/>
        </w:rPr>
        <w:t> </w:t>
      </w:r>
      <w:r w:rsidRPr="001131B3">
        <w:rPr>
          <w:rFonts w:ascii="Times New Roman" w:hAnsi="Times New Roman" w:cs="Times New Roman"/>
          <w:iCs/>
          <w:sz w:val="24"/>
          <w:szCs w:val="24"/>
          <w:shd w:val="clear" w:color="auto" w:fill="FFFFFF"/>
        </w:rPr>
        <w:t>European Economy Reports and Studies</w:t>
      </w:r>
      <w:r w:rsidRPr="001131B3">
        <w:rPr>
          <w:rStyle w:val="apple-converted-space"/>
          <w:rFonts w:ascii="Times New Roman" w:hAnsi="Times New Roman" w:cs="Times New Roman"/>
          <w:sz w:val="24"/>
          <w:szCs w:val="24"/>
          <w:shd w:val="clear" w:color="auto" w:fill="FFFFFF"/>
        </w:rPr>
        <w:t> </w:t>
      </w:r>
      <w:r w:rsidRPr="001131B3">
        <w:rPr>
          <w:rFonts w:ascii="Times New Roman" w:hAnsi="Times New Roman" w:cs="Times New Roman"/>
          <w:sz w:val="24"/>
          <w:szCs w:val="24"/>
          <w:shd w:val="clear" w:color="auto" w:fill="FFFFFF"/>
        </w:rPr>
        <w:t>3.19</w:t>
      </w:r>
      <w:r w:rsidR="00082ED0" w:rsidRPr="001131B3">
        <w:rPr>
          <w:rFonts w:ascii="Times New Roman" w:hAnsi="Times New Roman" w:cs="Times New Roman"/>
          <w:sz w:val="24"/>
          <w:szCs w:val="24"/>
          <w:shd w:val="clear" w:color="auto" w:fill="FFFFFF"/>
        </w:rPr>
        <w:t>94 (1994): 311-418., disponibil</w:t>
      </w:r>
      <w:r w:rsidRPr="001131B3">
        <w:rPr>
          <w:rFonts w:ascii="Times New Roman" w:hAnsi="Times New Roman" w:cs="Times New Roman"/>
          <w:sz w:val="24"/>
          <w:szCs w:val="24"/>
          <w:shd w:val="clear" w:color="auto" w:fill="FFFFFF"/>
        </w:rPr>
        <w:t>la:</w:t>
      </w:r>
      <w:hyperlink r:id="rId20" w:history="1">
        <w:r w:rsidRPr="001131B3">
          <w:rPr>
            <w:rStyle w:val="Hyperlink"/>
            <w:rFonts w:ascii="Times New Roman" w:hAnsi="Times New Roman" w:cs="Times New Roman"/>
            <w:color w:val="auto"/>
            <w:sz w:val="24"/>
            <w:szCs w:val="24"/>
            <w:u w:val="none"/>
            <w:shd w:val="clear" w:color="auto" w:fill="FFFFFF"/>
          </w:rPr>
          <w:t>https://scholar.google.ro/citations?view_op=view_citation&amp;hl=ro&amp;user=HSrgjU4AAAAJ&amp;citation_for_view=HSrgjU4AAAAJ:u5HHmVD_uO8C</w:t>
        </w:r>
      </w:hyperlink>
      <w:r w:rsidRPr="001131B3">
        <w:rPr>
          <w:rFonts w:ascii="Times New Roman" w:hAnsi="Times New Roman" w:cs="Times New Roman"/>
          <w:sz w:val="24"/>
          <w:szCs w:val="24"/>
        </w:rPr>
        <w:t>;</w:t>
      </w:r>
    </w:p>
    <w:p w:rsidR="00A94408" w:rsidRPr="001131B3" w:rsidRDefault="00A94408" w:rsidP="001131B3">
      <w:pPr>
        <w:pStyle w:val="ListParagraph"/>
        <w:numPr>
          <w:ilvl w:val="0"/>
          <w:numId w:val="11"/>
        </w:numPr>
        <w:tabs>
          <w:tab w:val="left" w:pos="4950"/>
        </w:tabs>
        <w:spacing w:after="0" w:line="240" w:lineRule="auto"/>
        <w:jc w:val="both"/>
        <w:rPr>
          <w:rFonts w:ascii="Times New Roman" w:hAnsi="Times New Roman" w:cs="Times New Roman"/>
          <w:sz w:val="24"/>
          <w:szCs w:val="24"/>
        </w:rPr>
      </w:pPr>
      <w:r w:rsidRPr="001131B3">
        <w:rPr>
          <w:rFonts w:ascii="Times New Roman" w:hAnsi="Times New Roman" w:cs="Times New Roman"/>
          <w:sz w:val="24"/>
          <w:szCs w:val="24"/>
        </w:rPr>
        <w:t>Webb, Steven B., “</w:t>
      </w:r>
      <w:r w:rsidRPr="001131B3">
        <w:rPr>
          <w:rFonts w:ascii="Times New Roman" w:hAnsi="Times New Roman" w:cs="Times New Roman"/>
          <w:i/>
          <w:sz w:val="24"/>
          <w:szCs w:val="24"/>
        </w:rPr>
        <w:t>Fiscal Responsibility Laws for Subnational Discipline:</w:t>
      </w:r>
      <w:r w:rsidRPr="001131B3">
        <w:rPr>
          <w:rFonts w:ascii="Times New Roman" w:hAnsi="Times New Roman" w:cs="Times New Roman"/>
          <w:sz w:val="24"/>
          <w:szCs w:val="24"/>
        </w:rPr>
        <w:t xml:space="preserve"> The Latin  American Experience, World Bank Policy Research Working Paper No. 3309 (Washington DC: World Bank), 2004;</w:t>
      </w:r>
    </w:p>
    <w:p w:rsidR="00A94408" w:rsidRPr="001131B3" w:rsidRDefault="00A94408" w:rsidP="001131B3">
      <w:pPr>
        <w:pStyle w:val="ListParagraph"/>
        <w:numPr>
          <w:ilvl w:val="0"/>
          <w:numId w:val="11"/>
        </w:numPr>
        <w:tabs>
          <w:tab w:val="left" w:pos="4950"/>
        </w:tabs>
        <w:spacing w:after="0" w:line="240" w:lineRule="auto"/>
        <w:jc w:val="both"/>
        <w:rPr>
          <w:rFonts w:ascii="Times New Roman" w:hAnsi="Times New Roman" w:cs="Times New Roman"/>
          <w:sz w:val="24"/>
          <w:szCs w:val="24"/>
        </w:rPr>
      </w:pPr>
      <w:r w:rsidRPr="001131B3">
        <w:rPr>
          <w:rFonts w:ascii="Times New Roman" w:hAnsi="Times New Roman" w:cs="Times New Roman"/>
          <w:sz w:val="24"/>
          <w:szCs w:val="24"/>
        </w:rPr>
        <w:t xml:space="preserve">Wilkinson, Bryce, 2004, “Restraining Leviathan: </w:t>
      </w:r>
      <w:r w:rsidRPr="001131B3">
        <w:rPr>
          <w:rFonts w:ascii="Times New Roman" w:hAnsi="Times New Roman" w:cs="Times New Roman"/>
          <w:i/>
          <w:sz w:val="24"/>
          <w:szCs w:val="24"/>
        </w:rPr>
        <w:t>A Review of the Fiscal Responsibility Act 1994</w:t>
      </w:r>
      <w:r w:rsidRPr="001131B3">
        <w:rPr>
          <w:rFonts w:ascii="Times New Roman" w:hAnsi="Times New Roman" w:cs="Times New Roman"/>
          <w:sz w:val="24"/>
          <w:szCs w:val="24"/>
        </w:rPr>
        <w:t xml:space="preserve">,” New Zealand Business Round Table, </w:t>
      </w:r>
      <w:hyperlink r:id="rId21" w:history="1">
        <w:r w:rsidRPr="001131B3">
          <w:rPr>
            <w:rStyle w:val="Hyperlink"/>
            <w:rFonts w:ascii="Times New Roman" w:hAnsi="Times New Roman" w:cs="Times New Roman"/>
            <w:color w:val="auto"/>
            <w:sz w:val="24"/>
            <w:szCs w:val="24"/>
            <w:u w:val="none"/>
          </w:rPr>
          <w:t>www.nzbr.org.nz</w:t>
        </w:r>
      </w:hyperlink>
      <w:r w:rsidRPr="001131B3">
        <w:rPr>
          <w:rFonts w:ascii="Times New Roman" w:hAnsi="Times New Roman" w:cs="Times New Roman"/>
          <w:sz w:val="24"/>
          <w:szCs w:val="24"/>
        </w:rPr>
        <w:t>;</w:t>
      </w:r>
    </w:p>
    <w:p w:rsidR="001749E8" w:rsidRPr="001131B3" w:rsidRDefault="001749E8" w:rsidP="001131B3">
      <w:pPr>
        <w:pStyle w:val="ListParagraph"/>
        <w:tabs>
          <w:tab w:val="left" w:pos="4950"/>
        </w:tabs>
        <w:spacing w:after="0" w:line="240" w:lineRule="auto"/>
        <w:ind w:left="360"/>
        <w:jc w:val="both"/>
        <w:rPr>
          <w:rFonts w:ascii="Times New Roman" w:hAnsi="Times New Roman" w:cs="Times New Roman"/>
          <w:sz w:val="24"/>
          <w:szCs w:val="24"/>
        </w:rPr>
      </w:pPr>
    </w:p>
    <w:p w:rsidR="001749E8" w:rsidRPr="001131B3" w:rsidRDefault="001749E8" w:rsidP="001131B3">
      <w:pPr>
        <w:autoSpaceDE w:val="0"/>
        <w:autoSpaceDN w:val="0"/>
        <w:adjustRightInd w:val="0"/>
        <w:spacing w:after="0" w:line="240" w:lineRule="auto"/>
        <w:jc w:val="both"/>
        <w:rPr>
          <w:rFonts w:ascii="Times New Roman" w:hAnsi="Times New Roman" w:cs="Times New Roman"/>
          <w:b/>
          <w:bCs/>
          <w:sz w:val="24"/>
          <w:szCs w:val="24"/>
        </w:rPr>
      </w:pPr>
      <w:r w:rsidRPr="001131B3">
        <w:rPr>
          <w:rFonts w:ascii="Times New Roman" w:hAnsi="Times New Roman" w:cs="Times New Roman"/>
          <w:b/>
          <w:bCs/>
          <w:sz w:val="24"/>
          <w:szCs w:val="24"/>
        </w:rPr>
        <w:t>Surse electronice</w:t>
      </w:r>
    </w:p>
    <w:p w:rsidR="001749E8" w:rsidRPr="001131B3" w:rsidRDefault="001749E8" w:rsidP="001131B3">
      <w:pPr>
        <w:autoSpaceDE w:val="0"/>
        <w:autoSpaceDN w:val="0"/>
        <w:adjustRightInd w:val="0"/>
        <w:spacing w:after="0" w:line="240" w:lineRule="auto"/>
        <w:jc w:val="both"/>
        <w:rPr>
          <w:rFonts w:ascii="Times New Roman" w:hAnsi="Times New Roman" w:cs="Times New Roman"/>
          <w:b/>
          <w:bCs/>
          <w:sz w:val="24"/>
          <w:szCs w:val="24"/>
        </w:rPr>
      </w:pPr>
    </w:p>
    <w:p w:rsidR="001749E8" w:rsidRPr="001131B3" w:rsidRDefault="001749E8" w:rsidP="001131B3">
      <w:pPr>
        <w:pStyle w:val="ListParagraph"/>
        <w:tabs>
          <w:tab w:val="left" w:pos="4950"/>
        </w:tabs>
        <w:spacing w:after="0" w:line="240" w:lineRule="auto"/>
        <w:ind w:left="360"/>
        <w:jc w:val="both"/>
        <w:rPr>
          <w:rFonts w:ascii="Times New Roman" w:hAnsi="Times New Roman" w:cs="Times New Roman"/>
          <w:sz w:val="24"/>
          <w:szCs w:val="24"/>
        </w:rPr>
      </w:pPr>
    </w:p>
    <w:p w:rsidR="001749E8" w:rsidRPr="001131B3" w:rsidRDefault="001749E8" w:rsidP="001131B3">
      <w:pPr>
        <w:pStyle w:val="ListParagraph"/>
        <w:numPr>
          <w:ilvl w:val="0"/>
          <w:numId w:val="13"/>
        </w:numPr>
        <w:spacing w:line="240" w:lineRule="auto"/>
        <w:jc w:val="both"/>
        <w:rPr>
          <w:rFonts w:ascii="Times New Roman" w:hAnsi="Times New Roman" w:cs="Times New Roman"/>
          <w:sz w:val="24"/>
          <w:szCs w:val="24"/>
        </w:rPr>
      </w:pPr>
      <w:r w:rsidRPr="001131B3">
        <w:rPr>
          <w:rFonts w:ascii="Times New Roman" w:hAnsi="Times New Roman" w:cs="Times New Roman"/>
          <w:bCs/>
          <w:sz w:val="24"/>
          <w:szCs w:val="24"/>
          <w:shd w:val="clear" w:color="auto" w:fill="FFFFFF"/>
        </w:rPr>
        <w:t>budgetresponsibility</w:t>
      </w:r>
      <w:r w:rsidRPr="001131B3">
        <w:rPr>
          <w:rFonts w:ascii="Times New Roman" w:hAnsi="Times New Roman" w:cs="Times New Roman"/>
          <w:sz w:val="24"/>
          <w:szCs w:val="24"/>
          <w:shd w:val="clear" w:color="auto" w:fill="FFFFFF"/>
        </w:rPr>
        <w:t>.org.uk/.../economic-</w:t>
      </w:r>
      <w:r w:rsidRPr="001131B3">
        <w:rPr>
          <w:rFonts w:ascii="Times New Roman" w:hAnsi="Times New Roman" w:cs="Times New Roman"/>
          <w:bCs/>
          <w:sz w:val="24"/>
          <w:szCs w:val="24"/>
          <w:shd w:val="clear" w:color="auto" w:fill="FFFFFF"/>
        </w:rPr>
        <w:t>fiscal</w:t>
      </w:r>
      <w:r w:rsidRPr="001131B3">
        <w:rPr>
          <w:rFonts w:ascii="Times New Roman" w:hAnsi="Times New Roman" w:cs="Times New Roman"/>
          <w:sz w:val="24"/>
          <w:szCs w:val="24"/>
          <w:shd w:val="clear" w:color="auto" w:fill="FFFFFF"/>
        </w:rPr>
        <w:t>-outlook</w:t>
      </w:r>
    </w:p>
    <w:p w:rsidR="001749E8" w:rsidRPr="001131B3" w:rsidRDefault="001749E8" w:rsidP="001131B3">
      <w:pPr>
        <w:pStyle w:val="ListParagraph"/>
        <w:numPr>
          <w:ilvl w:val="0"/>
          <w:numId w:val="13"/>
        </w:numPr>
        <w:spacing w:line="240" w:lineRule="auto"/>
        <w:jc w:val="both"/>
        <w:rPr>
          <w:rFonts w:ascii="Times New Roman" w:hAnsi="Times New Roman" w:cs="Times New Roman"/>
          <w:sz w:val="24"/>
          <w:szCs w:val="24"/>
        </w:rPr>
      </w:pPr>
      <w:r w:rsidRPr="001131B3">
        <w:rPr>
          <w:rFonts w:ascii="Times New Roman" w:hAnsi="Times New Roman" w:cs="Times New Roman"/>
          <w:sz w:val="24"/>
          <w:szCs w:val="24"/>
        </w:rPr>
        <w:t>casaprov.org/blog/responsabilitate-civica-si-fiscala</w:t>
      </w:r>
    </w:p>
    <w:p w:rsidR="001749E8" w:rsidRPr="001131B3" w:rsidRDefault="001749E8" w:rsidP="001131B3">
      <w:pPr>
        <w:pStyle w:val="ListParagraph"/>
        <w:numPr>
          <w:ilvl w:val="0"/>
          <w:numId w:val="13"/>
        </w:numPr>
        <w:spacing w:line="240" w:lineRule="auto"/>
        <w:jc w:val="both"/>
        <w:rPr>
          <w:rFonts w:ascii="Times New Roman" w:hAnsi="Times New Roman" w:cs="Times New Roman"/>
          <w:sz w:val="24"/>
          <w:szCs w:val="24"/>
        </w:rPr>
      </w:pPr>
      <w:r w:rsidRPr="001131B3">
        <w:rPr>
          <w:rFonts w:ascii="Times New Roman" w:hAnsi="Times New Roman" w:cs="Times New Roman"/>
          <w:sz w:val="24"/>
          <w:szCs w:val="24"/>
          <w:shd w:val="clear" w:color="auto" w:fill="FFFFFF"/>
        </w:rPr>
        <w:t>crfb.org/</w:t>
      </w:r>
    </w:p>
    <w:p w:rsidR="001749E8" w:rsidRPr="001131B3" w:rsidRDefault="001749E8" w:rsidP="001131B3">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1131B3">
        <w:rPr>
          <w:rFonts w:ascii="Times New Roman" w:hAnsi="Times New Roman" w:cs="Times New Roman"/>
          <w:sz w:val="24"/>
          <w:szCs w:val="24"/>
        </w:rPr>
        <w:t>http://ec.europa.eu/ Comisia Europeană</w:t>
      </w:r>
    </w:p>
    <w:p w:rsidR="001749E8" w:rsidRPr="001131B3" w:rsidRDefault="001749E8" w:rsidP="001131B3">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1131B3">
        <w:rPr>
          <w:rFonts w:ascii="Times New Roman" w:hAnsi="Times New Roman" w:cs="Times New Roman"/>
          <w:sz w:val="24"/>
          <w:szCs w:val="24"/>
        </w:rPr>
        <w:t>http://epp.eurostat.ec.europa.eu Eurostat</w:t>
      </w:r>
    </w:p>
    <w:p w:rsidR="001749E8" w:rsidRPr="001131B3" w:rsidRDefault="001749E8" w:rsidP="001131B3">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1131B3">
        <w:rPr>
          <w:rFonts w:ascii="Times New Roman" w:hAnsi="Times New Roman" w:cs="Times New Roman"/>
          <w:sz w:val="24"/>
          <w:szCs w:val="24"/>
        </w:rPr>
        <w:t>http://eur-lex.europa.eu/ Portal legislație Uniunea Europeană</w:t>
      </w:r>
    </w:p>
    <w:p w:rsidR="001749E8" w:rsidRPr="001131B3" w:rsidRDefault="001749E8" w:rsidP="001131B3">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1131B3">
        <w:rPr>
          <w:rFonts w:ascii="Times New Roman" w:hAnsi="Times New Roman" w:cs="Times New Roman"/>
          <w:sz w:val="24"/>
          <w:szCs w:val="24"/>
        </w:rPr>
        <w:t>http://mfinante.ro/ Ministerul Finanțelor Publice România</w:t>
      </w:r>
    </w:p>
    <w:p w:rsidR="001749E8" w:rsidRPr="001131B3" w:rsidRDefault="001749E8" w:rsidP="001131B3">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1131B3">
        <w:rPr>
          <w:rFonts w:ascii="Times New Roman" w:hAnsi="Times New Roman" w:cs="Times New Roman"/>
          <w:sz w:val="24"/>
          <w:szCs w:val="24"/>
        </w:rPr>
        <w:t>http://worldbank.org/ Banca Mondială</w:t>
      </w:r>
    </w:p>
    <w:p w:rsidR="001749E8" w:rsidRPr="001131B3" w:rsidRDefault="0049509A" w:rsidP="001131B3">
      <w:pPr>
        <w:pStyle w:val="ListParagraph"/>
        <w:numPr>
          <w:ilvl w:val="0"/>
          <w:numId w:val="13"/>
        </w:numPr>
        <w:spacing w:line="240" w:lineRule="auto"/>
        <w:jc w:val="both"/>
        <w:rPr>
          <w:rFonts w:ascii="Times New Roman" w:hAnsi="Times New Roman" w:cs="Times New Roman"/>
          <w:sz w:val="24"/>
          <w:szCs w:val="24"/>
        </w:rPr>
      </w:pPr>
      <w:hyperlink r:id="rId22" w:history="1">
        <w:r w:rsidR="001749E8" w:rsidRPr="001131B3">
          <w:rPr>
            <w:rStyle w:val="Hyperlink"/>
            <w:rFonts w:ascii="Times New Roman" w:hAnsi="Times New Roman" w:cs="Times New Roman"/>
            <w:color w:val="auto"/>
            <w:sz w:val="24"/>
            <w:szCs w:val="24"/>
            <w:u w:val="none"/>
            <w:shd w:val="clear" w:color="auto" w:fill="FFFFFF"/>
          </w:rPr>
          <w:t>http://www.europarl.europa.eu</w:t>
        </w:r>
      </w:hyperlink>
    </w:p>
    <w:p w:rsidR="001749E8" w:rsidRPr="001131B3" w:rsidRDefault="001749E8" w:rsidP="001131B3">
      <w:pPr>
        <w:pStyle w:val="ListParagraph"/>
        <w:numPr>
          <w:ilvl w:val="0"/>
          <w:numId w:val="13"/>
        </w:numPr>
        <w:spacing w:line="240" w:lineRule="auto"/>
        <w:jc w:val="both"/>
        <w:rPr>
          <w:rFonts w:ascii="Times New Roman" w:hAnsi="Times New Roman" w:cs="Times New Roman"/>
          <w:sz w:val="24"/>
          <w:szCs w:val="24"/>
        </w:rPr>
      </w:pPr>
      <w:r w:rsidRPr="001131B3">
        <w:rPr>
          <w:rFonts w:ascii="Times New Roman" w:hAnsi="Times New Roman" w:cs="Times New Roman"/>
          <w:sz w:val="24"/>
          <w:szCs w:val="24"/>
        </w:rPr>
        <w:t xml:space="preserve"> </w:t>
      </w:r>
      <w:hyperlink r:id="rId23" w:history="1">
        <w:r w:rsidRPr="001131B3">
          <w:rPr>
            <w:rStyle w:val="Hyperlink"/>
            <w:rFonts w:ascii="Times New Roman" w:hAnsi="Times New Roman" w:cs="Times New Roman"/>
            <w:color w:val="auto"/>
            <w:sz w:val="24"/>
            <w:szCs w:val="24"/>
            <w:u w:val="none"/>
          </w:rPr>
          <w:t>http://www.imf.org/external/pubs/ft/fm/2010/fm1001.pdf</w:t>
        </w:r>
      </w:hyperlink>
    </w:p>
    <w:p w:rsidR="00F70F50" w:rsidRPr="001131B3" w:rsidRDefault="00F70F50" w:rsidP="001131B3">
      <w:pPr>
        <w:spacing w:line="240" w:lineRule="auto"/>
        <w:jc w:val="both"/>
        <w:rPr>
          <w:rFonts w:ascii="Times New Roman" w:hAnsi="Times New Roman" w:cs="Times New Roman"/>
          <w:sz w:val="24"/>
          <w:szCs w:val="24"/>
        </w:rPr>
      </w:pPr>
    </w:p>
    <w:p w:rsidR="00F70F50" w:rsidRPr="001131B3" w:rsidRDefault="00F70F50" w:rsidP="001131B3">
      <w:pPr>
        <w:autoSpaceDE w:val="0"/>
        <w:autoSpaceDN w:val="0"/>
        <w:adjustRightInd w:val="0"/>
        <w:spacing w:after="0" w:line="240" w:lineRule="auto"/>
        <w:rPr>
          <w:rFonts w:ascii="Times New Roman" w:hAnsi="Times New Roman" w:cs="Times New Roman"/>
          <w:sz w:val="24"/>
          <w:szCs w:val="24"/>
        </w:rPr>
      </w:pPr>
    </w:p>
    <w:p w:rsidR="00F70F50" w:rsidRPr="001131B3" w:rsidRDefault="00F70F50" w:rsidP="001131B3">
      <w:pPr>
        <w:autoSpaceDE w:val="0"/>
        <w:autoSpaceDN w:val="0"/>
        <w:adjustRightInd w:val="0"/>
        <w:spacing w:after="0" w:line="240" w:lineRule="auto"/>
        <w:rPr>
          <w:rFonts w:ascii="Times New Roman" w:hAnsi="Times New Roman" w:cs="Times New Roman"/>
          <w:sz w:val="24"/>
          <w:szCs w:val="24"/>
        </w:rPr>
      </w:pPr>
    </w:p>
    <w:p w:rsidR="00F70F50" w:rsidRPr="001131B3" w:rsidRDefault="00F70F50" w:rsidP="001131B3">
      <w:pPr>
        <w:autoSpaceDE w:val="0"/>
        <w:autoSpaceDN w:val="0"/>
        <w:adjustRightInd w:val="0"/>
        <w:spacing w:after="0" w:line="240" w:lineRule="auto"/>
        <w:rPr>
          <w:rFonts w:ascii="Times New Roman" w:hAnsi="Times New Roman" w:cs="Times New Roman"/>
          <w:sz w:val="24"/>
          <w:szCs w:val="24"/>
        </w:rPr>
      </w:pPr>
    </w:p>
    <w:p w:rsidR="00F70F50" w:rsidRPr="001131B3" w:rsidRDefault="00F70F50" w:rsidP="001131B3">
      <w:pPr>
        <w:spacing w:line="240" w:lineRule="auto"/>
        <w:jc w:val="both"/>
        <w:rPr>
          <w:rFonts w:ascii="Times New Roman" w:hAnsi="Times New Roman" w:cs="Times New Roman"/>
          <w:sz w:val="24"/>
          <w:szCs w:val="24"/>
        </w:rPr>
      </w:pPr>
    </w:p>
    <w:sectPr w:rsidR="00F70F50" w:rsidRPr="001131B3" w:rsidSect="001131B3">
      <w:footerReference w:type="default" r:id="rId24"/>
      <w:pgSz w:w="11907" w:h="16839" w:code="9"/>
      <w:pgMar w:top="1134" w:right="1134" w:bottom="1134"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DB7" w:rsidRDefault="00C20DB7" w:rsidP="004A3A28">
      <w:pPr>
        <w:spacing w:after="0" w:line="240" w:lineRule="auto"/>
      </w:pPr>
      <w:r>
        <w:separator/>
      </w:r>
    </w:p>
  </w:endnote>
  <w:endnote w:type="continuationSeparator" w:id="1">
    <w:p w:rsidR="00C20DB7" w:rsidRDefault="00C20DB7" w:rsidP="004A3A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346291"/>
      <w:docPartObj>
        <w:docPartGallery w:val="Page Numbers (Bottom of Page)"/>
        <w:docPartUnique/>
      </w:docPartObj>
    </w:sdtPr>
    <w:sdtContent>
      <w:p w:rsidR="00CD1E16" w:rsidRDefault="0049509A">
        <w:pPr>
          <w:pStyle w:val="Footer"/>
          <w:jc w:val="center"/>
        </w:pPr>
        <w:fldSimple w:instr=" PAGE   \* MERGEFORMAT ">
          <w:r w:rsidR="007942B1">
            <w:rPr>
              <w:noProof/>
            </w:rPr>
            <w:t>10</w:t>
          </w:r>
        </w:fldSimple>
      </w:p>
    </w:sdtContent>
  </w:sdt>
  <w:p w:rsidR="00CD1E16" w:rsidRDefault="00CD1E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DB7" w:rsidRDefault="00C20DB7" w:rsidP="004A3A28">
      <w:pPr>
        <w:spacing w:after="0" w:line="240" w:lineRule="auto"/>
      </w:pPr>
      <w:r>
        <w:separator/>
      </w:r>
    </w:p>
  </w:footnote>
  <w:footnote w:type="continuationSeparator" w:id="1">
    <w:p w:rsidR="00C20DB7" w:rsidRDefault="00C20DB7" w:rsidP="004A3A28">
      <w:pPr>
        <w:spacing w:after="0" w:line="240" w:lineRule="auto"/>
      </w:pPr>
      <w:r>
        <w:continuationSeparator/>
      </w:r>
    </w:p>
  </w:footnote>
  <w:footnote w:id="2">
    <w:p w:rsidR="00CD1E16" w:rsidRDefault="00CD1E16">
      <w:pPr>
        <w:pStyle w:val="FootnoteText"/>
      </w:pPr>
      <w:r>
        <w:rPr>
          <w:rStyle w:val="FootnoteReference"/>
        </w:rPr>
        <w:footnoteRef/>
      </w:r>
      <w:r>
        <w:t xml:space="preserve"> </w:t>
      </w:r>
      <w:hyperlink r:id="rId1" w:history="1">
        <w:r w:rsidRPr="003A0AAC">
          <w:rPr>
            <w:rStyle w:val="Hyperlink"/>
          </w:rPr>
          <w:t>http://ec.europa.eu/economy_finance/publications/eeip/pdf/ip014_en.pdf</w:t>
        </w:r>
      </w:hyperlink>
    </w:p>
    <w:p w:rsidR="00CD1E16" w:rsidRPr="004A3A28" w:rsidRDefault="0049509A">
      <w:pPr>
        <w:pStyle w:val="FootnoteText"/>
        <w:rPr>
          <w:lang w:val="ro-RO"/>
        </w:rPr>
      </w:pPr>
      <w:hyperlink r:id="rId2" w:history="1">
        <w:r w:rsidR="00CD1E16" w:rsidRPr="003A0AAC">
          <w:rPr>
            <w:rStyle w:val="Hyperlink"/>
            <w:lang w:val="ro-RO"/>
          </w:rPr>
          <w:t>http://ec.europa.eu/eurostat/statistics-explained/index.php/Government_finance_statistics/ro</w:t>
        </w:r>
      </w:hyperlink>
    </w:p>
  </w:footnote>
  <w:footnote w:id="3">
    <w:p w:rsidR="00CD1E16" w:rsidRDefault="00CD1E16">
      <w:pPr>
        <w:pStyle w:val="FootnoteText"/>
      </w:pPr>
      <w:r>
        <w:rPr>
          <w:rStyle w:val="FootnoteReference"/>
        </w:rPr>
        <w:footnoteRef/>
      </w:r>
      <w:r>
        <w:t xml:space="preserve"> </w:t>
      </w:r>
      <w:hyperlink r:id="rId3" w:history="1">
        <w:r w:rsidRPr="003A0AAC">
          <w:rPr>
            <w:rStyle w:val="Hyperlink"/>
          </w:rPr>
          <w:t>http://ec.europa.eu/economy_finance/publications/eeip/pdf/ip018_en.pdf</w:t>
        </w:r>
      </w:hyperlink>
    </w:p>
    <w:p w:rsidR="00CD1E16" w:rsidRPr="004A3A28" w:rsidRDefault="00CD1E16">
      <w:pPr>
        <w:pStyle w:val="FootnoteText"/>
        <w:rPr>
          <w:lang w:val="ro-RO"/>
        </w:rPr>
      </w:pPr>
    </w:p>
  </w:footnote>
  <w:footnote w:id="4">
    <w:p w:rsidR="00CD1E16" w:rsidRPr="00A47EC0" w:rsidRDefault="00CD1E16" w:rsidP="001B5EC1">
      <w:pPr>
        <w:pStyle w:val="FootnoteText"/>
        <w:jc w:val="both"/>
        <w:rPr>
          <w:rFonts w:ascii="Times New Roman" w:hAnsi="Times New Roman" w:cs="Times New Roman"/>
          <w:lang w:val="ro-RO"/>
        </w:rPr>
      </w:pPr>
      <w:r w:rsidRPr="00A47EC0">
        <w:rPr>
          <w:rStyle w:val="FootnoteReference"/>
          <w:rFonts w:ascii="Times New Roman" w:hAnsi="Times New Roman" w:cs="Times New Roman"/>
        </w:rPr>
        <w:footnoteRef/>
      </w:r>
      <w:r w:rsidRPr="00A47EC0">
        <w:rPr>
          <w:rFonts w:ascii="Times New Roman" w:hAnsi="Times New Roman" w:cs="Times New Roman"/>
        </w:rPr>
        <w:t xml:space="preserve"> https://www.oecd.org/gov/budgeting/46098873.pdf</w:t>
      </w:r>
    </w:p>
  </w:footnote>
  <w:footnote w:id="5">
    <w:p w:rsidR="00CD1E16" w:rsidRPr="00FC04EE" w:rsidRDefault="00CD1E16" w:rsidP="00FC04EE">
      <w:pPr>
        <w:pStyle w:val="FootnoteText"/>
        <w:jc w:val="both"/>
        <w:rPr>
          <w:rFonts w:ascii="Times New Roman" w:hAnsi="Times New Roman" w:cs="Times New Roman"/>
          <w:lang w:val="ro-RO"/>
        </w:rPr>
      </w:pPr>
      <w:r w:rsidRPr="00FC04EE">
        <w:rPr>
          <w:rStyle w:val="FootnoteReference"/>
          <w:rFonts w:ascii="Times New Roman" w:hAnsi="Times New Roman" w:cs="Times New Roman"/>
        </w:rPr>
        <w:footnoteRef/>
      </w:r>
      <w:r w:rsidRPr="00FC04EE">
        <w:rPr>
          <w:rFonts w:ascii="Times New Roman" w:hAnsi="Times New Roman" w:cs="Times New Roman"/>
        </w:rPr>
        <w:t xml:space="preserve"> </w:t>
      </w:r>
      <w:r w:rsidRPr="00FC04EE">
        <w:rPr>
          <w:rFonts w:ascii="Times New Roman" w:hAnsi="Times New Roman" w:cs="Times New Roman"/>
          <w:lang w:val="ro-RO"/>
        </w:rPr>
        <w:t>În funcţie de tipul</w:t>
      </w:r>
      <w:r>
        <w:rPr>
          <w:rFonts w:ascii="Times New Roman" w:hAnsi="Times New Roman" w:cs="Times New Roman"/>
          <w:lang w:val="ro-RO"/>
        </w:rPr>
        <w:t xml:space="preserve"> şi</w:t>
      </w:r>
      <w:r w:rsidRPr="00FC04EE">
        <w:rPr>
          <w:rFonts w:ascii="Times New Roman" w:hAnsi="Times New Roman" w:cs="Times New Roman"/>
          <w:lang w:val="ro-RO"/>
        </w:rPr>
        <w:t xml:space="preserve"> numărul regulilor fiscale conform tebelului 1., s-a stabilit un scor de 0.25 pentru fiecare regulă, coloana prezentă prezentând suma lor</w:t>
      </w:r>
      <w:r>
        <w:rPr>
          <w:rFonts w:ascii="Times New Roman" w:hAnsi="Times New Roman" w:cs="Times New Roman"/>
          <w:lang w:val="ro-RO"/>
        </w:rPr>
        <w:t>.</w:t>
      </w:r>
    </w:p>
  </w:footnote>
  <w:footnote w:id="6">
    <w:p w:rsidR="00CD1E16" w:rsidRPr="00FC04EE" w:rsidRDefault="00CD1E16" w:rsidP="00FC04EE">
      <w:pPr>
        <w:pStyle w:val="FootnoteText"/>
        <w:jc w:val="both"/>
        <w:rPr>
          <w:rFonts w:ascii="Times New Roman" w:hAnsi="Times New Roman" w:cs="Times New Roman"/>
          <w:lang w:val="ro-RO"/>
        </w:rPr>
      </w:pPr>
      <w:r w:rsidRPr="00FC04EE">
        <w:rPr>
          <w:rStyle w:val="FootnoteReference"/>
          <w:rFonts w:ascii="Times New Roman" w:hAnsi="Times New Roman" w:cs="Times New Roman"/>
        </w:rPr>
        <w:footnoteRef/>
      </w:r>
      <w:r w:rsidRPr="00FC04EE">
        <w:rPr>
          <w:rFonts w:ascii="Times New Roman" w:hAnsi="Times New Roman" w:cs="Times New Roman"/>
        </w:rPr>
        <w:t xml:space="preserve"> </w:t>
      </w:r>
      <w:r w:rsidRPr="00FC04EE">
        <w:rPr>
          <w:rFonts w:ascii="Times New Roman" w:hAnsi="Times New Roman" w:cs="Times New Roman"/>
          <w:lang w:val="ro-RO"/>
        </w:rPr>
        <w:t>Sub aspectul importanţei, cu trimitere la provenienţa regulilor fiscale-5: Constitutional; 4: Tratat International, 3: Drept Comun; 2: Acord de coaliţie 1: Angajament politic, s-a stabilit un scor egal cu numărul provenienţe</w:t>
      </w:r>
      <w:r>
        <w:rPr>
          <w:rFonts w:ascii="Times New Roman" w:hAnsi="Times New Roman" w:cs="Times New Roman"/>
          <w:lang w:val="ro-RO"/>
        </w:rPr>
        <w:t>i, coloana prezentă relatând suma lor.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63B61"/>
    <w:multiLevelType w:val="hybridMultilevel"/>
    <w:tmpl w:val="EED293D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FA553A4"/>
    <w:multiLevelType w:val="hybridMultilevel"/>
    <w:tmpl w:val="16F8730C"/>
    <w:lvl w:ilvl="0" w:tplc="ED9C3F16">
      <w:start w:val="1"/>
      <w:numFmt w:val="bullet"/>
      <w:lvlText w:val="•"/>
      <w:lvlJc w:val="left"/>
      <w:pPr>
        <w:tabs>
          <w:tab w:val="num" w:pos="720"/>
        </w:tabs>
        <w:ind w:left="720" w:hanging="360"/>
      </w:pPr>
      <w:rPr>
        <w:rFonts w:ascii="Times New Roman" w:hAnsi="Times New Roman" w:hint="default"/>
      </w:rPr>
    </w:lvl>
    <w:lvl w:ilvl="1" w:tplc="91DC4A1A" w:tentative="1">
      <w:start w:val="1"/>
      <w:numFmt w:val="bullet"/>
      <w:lvlText w:val="•"/>
      <w:lvlJc w:val="left"/>
      <w:pPr>
        <w:tabs>
          <w:tab w:val="num" w:pos="1440"/>
        </w:tabs>
        <w:ind w:left="1440" w:hanging="360"/>
      </w:pPr>
      <w:rPr>
        <w:rFonts w:ascii="Times New Roman" w:hAnsi="Times New Roman" w:hint="default"/>
      </w:rPr>
    </w:lvl>
    <w:lvl w:ilvl="2" w:tplc="569AD74C" w:tentative="1">
      <w:start w:val="1"/>
      <w:numFmt w:val="bullet"/>
      <w:lvlText w:val="•"/>
      <w:lvlJc w:val="left"/>
      <w:pPr>
        <w:tabs>
          <w:tab w:val="num" w:pos="2160"/>
        </w:tabs>
        <w:ind w:left="2160" w:hanging="360"/>
      </w:pPr>
      <w:rPr>
        <w:rFonts w:ascii="Times New Roman" w:hAnsi="Times New Roman" w:hint="default"/>
      </w:rPr>
    </w:lvl>
    <w:lvl w:ilvl="3" w:tplc="FE4EB944" w:tentative="1">
      <w:start w:val="1"/>
      <w:numFmt w:val="bullet"/>
      <w:lvlText w:val="•"/>
      <w:lvlJc w:val="left"/>
      <w:pPr>
        <w:tabs>
          <w:tab w:val="num" w:pos="2880"/>
        </w:tabs>
        <w:ind w:left="2880" w:hanging="360"/>
      </w:pPr>
      <w:rPr>
        <w:rFonts w:ascii="Times New Roman" w:hAnsi="Times New Roman" w:hint="default"/>
      </w:rPr>
    </w:lvl>
    <w:lvl w:ilvl="4" w:tplc="EDD45F04" w:tentative="1">
      <w:start w:val="1"/>
      <w:numFmt w:val="bullet"/>
      <w:lvlText w:val="•"/>
      <w:lvlJc w:val="left"/>
      <w:pPr>
        <w:tabs>
          <w:tab w:val="num" w:pos="3600"/>
        </w:tabs>
        <w:ind w:left="3600" w:hanging="360"/>
      </w:pPr>
      <w:rPr>
        <w:rFonts w:ascii="Times New Roman" w:hAnsi="Times New Roman" w:hint="default"/>
      </w:rPr>
    </w:lvl>
    <w:lvl w:ilvl="5" w:tplc="AED8411C" w:tentative="1">
      <w:start w:val="1"/>
      <w:numFmt w:val="bullet"/>
      <w:lvlText w:val="•"/>
      <w:lvlJc w:val="left"/>
      <w:pPr>
        <w:tabs>
          <w:tab w:val="num" w:pos="4320"/>
        </w:tabs>
        <w:ind w:left="4320" w:hanging="360"/>
      </w:pPr>
      <w:rPr>
        <w:rFonts w:ascii="Times New Roman" w:hAnsi="Times New Roman" w:hint="default"/>
      </w:rPr>
    </w:lvl>
    <w:lvl w:ilvl="6" w:tplc="3FDAE274" w:tentative="1">
      <w:start w:val="1"/>
      <w:numFmt w:val="bullet"/>
      <w:lvlText w:val="•"/>
      <w:lvlJc w:val="left"/>
      <w:pPr>
        <w:tabs>
          <w:tab w:val="num" w:pos="5040"/>
        </w:tabs>
        <w:ind w:left="5040" w:hanging="360"/>
      </w:pPr>
      <w:rPr>
        <w:rFonts w:ascii="Times New Roman" w:hAnsi="Times New Roman" w:hint="default"/>
      </w:rPr>
    </w:lvl>
    <w:lvl w:ilvl="7" w:tplc="0C1E40E0" w:tentative="1">
      <w:start w:val="1"/>
      <w:numFmt w:val="bullet"/>
      <w:lvlText w:val="•"/>
      <w:lvlJc w:val="left"/>
      <w:pPr>
        <w:tabs>
          <w:tab w:val="num" w:pos="5760"/>
        </w:tabs>
        <w:ind w:left="5760" w:hanging="360"/>
      </w:pPr>
      <w:rPr>
        <w:rFonts w:ascii="Times New Roman" w:hAnsi="Times New Roman" w:hint="default"/>
      </w:rPr>
    </w:lvl>
    <w:lvl w:ilvl="8" w:tplc="6276B21E" w:tentative="1">
      <w:start w:val="1"/>
      <w:numFmt w:val="bullet"/>
      <w:lvlText w:val="•"/>
      <w:lvlJc w:val="left"/>
      <w:pPr>
        <w:tabs>
          <w:tab w:val="num" w:pos="6480"/>
        </w:tabs>
        <w:ind w:left="6480" w:hanging="360"/>
      </w:pPr>
      <w:rPr>
        <w:rFonts w:ascii="Times New Roman" w:hAnsi="Times New Roman" w:hint="default"/>
      </w:rPr>
    </w:lvl>
  </w:abstractNum>
  <w:abstractNum w:abstractNumId="2">
    <w:nsid w:val="23897660"/>
    <w:multiLevelType w:val="hybridMultilevel"/>
    <w:tmpl w:val="495469BE"/>
    <w:lvl w:ilvl="0" w:tplc="04090001">
      <w:start w:val="1"/>
      <w:numFmt w:val="bullet"/>
      <w:lvlText w:val=""/>
      <w:lvlJc w:val="left"/>
      <w:pPr>
        <w:ind w:left="2030" w:hanging="360"/>
      </w:pPr>
      <w:rPr>
        <w:rFonts w:ascii="Symbol" w:hAnsi="Symbol" w:hint="default"/>
      </w:rPr>
    </w:lvl>
    <w:lvl w:ilvl="1" w:tplc="04090003" w:tentative="1">
      <w:start w:val="1"/>
      <w:numFmt w:val="bullet"/>
      <w:lvlText w:val="o"/>
      <w:lvlJc w:val="left"/>
      <w:pPr>
        <w:ind w:left="2750" w:hanging="360"/>
      </w:pPr>
      <w:rPr>
        <w:rFonts w:ascii="Courier New" w:hAnsi="Courier New" w:cs="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cs="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cs="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3">
    <w:nsid w:val="2AD030EF"/>
    <w:multiLevelType w:val="hybridMultilevel"/>
    <w:tmpl w:val="E4843C16"/>
    <w:lvl w:ilvl="0" w:tplc="6CBCE874">
      <w:start w:val="1"/>
      <w:numFmt w:val="bullet"/>
      <w:lvlText w:val="•"/>
      <w:lvlJc w:val="left"/>
      <w:pPr>
        <w:tabs>
          <w:tab w:val="num" w:pos="720"/>
        </w:tabs>
        <w:ind w:left="720" w:hanging="360"/>
      </w:pPr>
      <w:rPr>
        <w:rFonts w:ascii="Times New Roman" w:hAnsi="Times New Roman" w:hint="default"/>
      </w:rPr>
    </w:lvl>
    <w:lvl w:ilvl="1" w:tplc="474A61A4" w:tentative="1">
      <w:start w:val="1"/>
      <w:numFmt w:val="bullet"/>
      <w:lvlText w:val="•"/>
      <w:lvlJc w:val="left"/>
      <w:pPr>
        <w:tabs>
          <w:tab w:val="num" w:pos="1440"/>
        </w:tabs>
        <w:ind w:left="1440" w:hanging="360"/>
      </w:pPr>
      <w:rPr>
        <w:rFonts w:ascii="Times New Roman" w:hAnsi="Times New Roman" w:hint="default"/>
      </w:rPr>
    </w:lvl>
    <w:lvl w:ilvl="2" w:tplc="33049E04" w:tentative="1">
      <w:start w:val="1"/>
      <w:numFmt w:val="bullet"/>
      <w:lvlText w:val="•"/>
      <w:lvlJc w:val="left"/>
      <w:pPr>
        <w:tabs>
          <w:tab w:val="num" w:pos="2160"/>
        </w:tabs>
        <w:ind w:left="2160" w:hanging="360"/>
      </w:pPr>
      <w:rPr>
        <w:rFonts w:ascii="Times New Roman" w:hAnsi="Times New Roman" w:hint="default"/>
      </w:rPr>
    </w:lvl>
    <w:lvl w:ilvl="3" w:tplc="B0D2E440" w:tentative="1">
      <w:start w:val="1"/>
      <w:numFmt w:val="bullet"/>
      <w:lvlText w:val="•"/>
      <w:lvlJc w:val="left"/>
      <w:pPr>
        <w:tabs>
          <w:tab w:val="num" w:pos="2880"/>
        </w:tabs>
        <w:ind w:left="2880" w:hanging="360"/>
      </w:pPr>
      <w:rPr>
        <w:rFonts w:ascii="Times New Roman" w:hAnsi="Times New Roman" w:hint="default"/>
      </w:rPr>
    </w:lvl>
    <w:lvl w:ilvl="4" w:tplc="20DE38FE" w:tentative="1">
      <w:start w:val="1"/>
      <w:numFmt w:val="bullet"/>
      <w:lvlText w:val="•"/>
      <w:lvlJc w:val="left"/>
      <w:pPr>
        <w:tabs>
          <w:tab w:val="num" w:pos="3600"/>
        </w:tabs>
        <w:ind w:left="3600" w:hanging="360"/>
      </w:pPr>
      <w:rPr>
        <w:rFonts w:ascii="Times New Roman" w:hAnsi="Times New Roman" w:hint="default"/>
      </w:rPr>
    </w:lvl>
    <w:lvl w:ilvl="5" w:tplc="BA2E2C1E" w:tentative="1">
      <w:start w:val="1"/>
      <w:numFmt w:val="bullet"/>
      <w:lvlText w:val="•"/>
      <w:lvlJc w:val="left"/>
      <w:pPr>
        <w:tabs>
          <w:tab w:val="num" w:pos="4320"/>
        </w:tabs>
        <w:ind w:left="4320" w:hanging="360"/>
      </w:pPr>
      <w:rPr>
        <w:rFonts w:ascii="Times New Roman" w:hAnsi="Times New Roman" w:hint="default"/>
      </w:rPr>
    </w:lvl>
    <w:lvl w:ilvl="6" w:tplc="DBB422E0" w:tentative="1">
      <w:start w:val="1"/>
      <w:numFmt w:val="bullet"/>
      <w:lvlText w:val="•"/>
      <w:lvlJc w:val="left"/>
      <w:pPr>
        <w:tabs>
          <w:tab w:val="num" w:pos="5040"/>
        </w:tabs>
        <w:ind w:left="5040" w:hanging="360"/>
      </w:pPr>
      <w:rPr>
        <w:rFonts w:ascii="Times New Roman" w:hAnsi="Times New Roman" w:hint="default"/>
      </w:rPr>
    </w:lvl>
    <w:lvl w:ilvl="7" w:tplc="432C74F8" w:tentative="1">
      <w:start w:val="1"/>
      <w:numFmt w:val="bullet"/>
      <w:lvlText w:val="•"/>
      <w:lvlJc w:val="left"/>
      <w:pPr>
        <w:tabs>
          <w:tab w:val="num" w:pos="5760"/>
        </w:tabs>
        <w:ind w:left="5760" w:hanging="360"/>
      </w:pPr>
      <w:rPr>
        <w:rFonts w:ascii="Times New Roman" w:hAnsi="Times New Roman" w:hint="default"/>
      </w:rPr>
    </w:lvl>
    <w:lvl w:ilvl="8" w:tplc="B212D7F6" w:tentative="1">
      <w:start w:val="1"/>
      <w:numFmt w:val="bullet"/>
      <w:lvlText w:val="•"/>
      <w:lvlJc w:val="left"/>
      <w:pPr>
        <w:tabs>
          <w:tab w:val="num" w:pos="6480"/>
        </w:tabs>
        <w:ind w:left="6480" w:hanging="360"/>
      </w:pPr>
      <w:rPr>
        <w:rFonts w:ascii="Times New Roman" w:hAnsi="Times New Roman" w:hint="default"/>
      </w:rPr>
    </w:lvl>
  </w:abstractNum>
  <w:abstractNum w:abstractNumId="4">
    <w:nsid w:val="324D761E"/>
    <w:multiLevelType w:val="hybridMultilevel"/>
    <w:tmpl w:val="F9CC8C96"/>
    <w:lvl w:ilvl="0" w:tplc="6840E5C2">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8E2081E"/>
    <w:multiLevelType w:val="hybridMultilevel"/>
    <w:tmpl w:val="FA42385A"/>
    <w:lvl w:ilvl="0" w:tplc="096A73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B4B07"/>
    <w:multiLevelType w:val="hybridMultilevel"/>
    <w:tmpl w:val="D11A6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F65501"/>
    <w:multiLevelType w:val="hybridMultilevel"/>
    <w:tmpl w:val="9156353E"/>
    <w:lvl w:ilvl="0" w:tplc="ED6CE7BE">
      <w:start w:val="1"/>
      <w:numFmt w:val="bullet"/>
      <w:lvlText w:val="•"/>
      <w:lvlJc w:val="left"/>
      <w:pPr>
        <w:tabs>
          <w:tab w:val="num" w:pos="720"/>
        </w:tabs>
        <w:ind w:left="720" w:hanging="360"/>
      </w:pPr>
      <w:rPr>
        <w:rFonts w:ascii="Times New Roman" w:hAnsi="Times New Roman" w:hint="default"/>
      </w:rPr>
    </w:lvl>
    <w:lvl w:ilvl="1" w:tplc="F52C3D42" w:tentative="1">
      <w:start w:val="1"/>
      <w:numFmt w:val="bullet"/>
      <w:lvlText w:val="•"/>
      <w:lvlJc w:val="left"/>
      <w:pPr>
        <w:tabs>
          <w:tab w:val="num" w:pos="1440"/>
        </w:tabs>
        <w:ind w:left="1440" w:hanging="360"/>
      </w:pPr>
      <w:rPr>
        <w:rFonts w:ascii="Times New Roman" w:hAnsi="Times New Roman" w:hint="default"/>
      </w:rPr>
    </w:lvl>
    <w:lvl w:ilvl="2" w:tplc="86FE48B6" w:tentative="1">
      <w:start w:val="1"/>
      <w:numFmt w:val="bullet"/>
      <w:lvlText w:val="•"/>
      <w:lvlJc w:val="left"/>
      <w:pPr>
        <w:tabs>
          <w:tab w:val="num" w:pos="2160"/>
        </w:tabs>
        <w:ind w:left="2160" w:hanging="360"/>
      </w:pPr>
      <w:rPr>
        <w:rFonts w:ascii="Times New Roman" w:hAnsi="Times New Roman" w:hint="default"/>
      </w:rPr>
    </w:lvl>
    <w:lvl w:ilvl="3" w:tplc="FB8A921E" w:tentative="1">
      <w:start w:val="1"/>
      <w:numFmt w:val="bullet"/>
      <w:lvlText w:val="•"/>
      <w:lvlJc w:val="left"/>
      <w:pPr>
        <w:tabs>
          <w:tab w:val="num" w:pos="2880"/>
        </w:tabs>
        <w:ind w:left="2880" w:hanging="360"/>
      </w:pPr>
      <w:rPr>
        <w:rFonts w:ascii="Times New Roman" w:hAnsi="Times New Roman" w:hint="default"/>
      </w:rPr>
    </w:lvl>
    <w:lvl w:ilvl="4" w:tplc="3696943A" w:tentative="1">
      <w:start w:val="1"/>
      <w:numFmt w:val="bullet"/>
      <w:lvlText w:val="•"/>
      <w:lvlJc w:val="left"/>
      <w:pPr>
        <w:tabs>
          <w:tab w:val="num" w:pos="3600"/>
        </w:tabs>
        <w:ind w:left="3600" w:hanging="360"/>
      </w:pPr>
      <w:rPr>
        <w:rFonts w:ascii="Times New Roman" w:hAnsi="Times New Roman" w:hint="default"/>
      </w:rPr>
    </w:lvl>
    <w:lvl w:ilvl="5" w:tplc="0A00EFC0" w:tentative="1">
      <w:start w:val="1"/>
      <w:numFmt w:val="bullet"/>
      <w:lvlText w:val="•"/>
      <w:lvlJc w:val="left"/>
      <w:pPr>
        <w:tabs>
          <w:tab w:val="num" w:pos="4320"/>
        </w:tabs>
        <w:ind w:left="4320" w:hanging="360"/>
      </w:pPr>
      <w:rPr>
        <w:rFonts w:ascii="Times New Roman" w:hAnsi="Times New Roman" w:hint="default"/>
      </w:rPr>
    </w:lvl>
    <w:lvl w:ilvl="6" w:tplc="513E1170" w:tentative="1">
      <w:start w:val="1"/>
      <w:numFmt w:val="bullet"/>
      <w:lvlText w:val="•"/>
      <w:lvlJc w:val="left"/>
      <w:pPr>
        <w:tabs>
          <w:tab w:val="num" w:pos="5040"/>
        </w:tabs>
        <w:ind w:left="5040" w:hanging="360"/>
      </w:pPr>
      <w:rPr>
        <w:rFonts w:ascii="Times New Roman" w:hAnsi="Times New Roman" w:hint="default"/>
      </w:rPr>
    </w:lvl>
    <w:lvl w:ilvl="7" w:tplc="4DFAE984" w:tentative="1">
      <w:start w:val="1"/>
      <w:numFmt w:val="bullet"/>
      <w:lvlText w:val="•"/>
      <w:lvlJc w:val="left"/>
      <w:pPr>
        <w:tabs>
          <w:tab w:val="num" w:pos="5760"/>
        </w:tabs>
        <w:ind w:left="5760" w:hanging="360"/>
      </w:pPr>
      <w:rPr>
        <w:rFonts w:ascii="Times New Roman" w:hAnsi="Times New Roman" w:hint="default"/>
      </w:rPr>
    </w:lvl>
    <w:lvl w:ilvl="8" w:tplc="2A34908E" w:tentative="1">
      <w:start w:val="1"/>
      <w:numFmt w:val="bullet"/>
      <w:lvlText w:val="•"/>
      <w:lvlJc w:val="left"/>
      <w:pPr>
        <w:tabs>
          <w:tab w:val="num" w:pos="6480"/>
        </w:tabs>
        <w:ind w:left="6480" w:hanging="360"/>
      </w:pPr>
      <w:rPr>
        <w:rFonts w:ascii="Times New Roman" w:hAnsi="Times New Roman" w:hint="default"/>
      </w:rPr>
    </w:lvl>
  </w:abstractNum>
  <w:abstractNum w:abstractNumId="8">
    <w:nsid w:val="611D64B8"/>
    <w:multiLevelType w:val="hybridMultilevel"/>
    <w:tmpl w:val="EC946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751C30"/>
    <w:multiLevelType w:val="hybridMultilevel"/>
    <w:tmpl w:val="7920208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FD4598"/>
    <w:multiLevelType w:val="hybridMultilevel"/>
    <w:tmpl w:val="9E4EB7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804C78"/>
    <w:multiLevelType w:val="hybridMultilevel"/>
    <w:tmpl w:val="B7B67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003320"/>
    <w:multiLevelType w:val="hybridMultilevel"/>
    <w:tmpl w:val="86C00EC0"/>
    <w:lvl w:ilvl="0" w:tplc="439E5854">
      <w:start w:val="1"/>
      <w:numFmt w:val="decimal"/>
      <w:lvlText w:val="%1."/>
      <w:lvlJc w:val="left"/>
      <w:pPr>
        <w:ind w:left="360" w:hanging="360"/>
      </w:pPr>
      <w:rPr>
        <w:rFonts w:ascii="Times New Roman" w:eastAsiaTheme="minorEastAsia" w:hAnsi="Times New Roman" w:cs="Times New Roman"/>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3"/>
  </w:num>
  <w:num w:numId="4">
    <w:abstractNumId w:val="1"/>
  </w:num>
  <w:num w:numId="5">
    <w:abstractNumId w:val="7"/>
  </w:num>
  <w:num w:numId="6">
    <w:abstractNumId w:val="2"/>
  </w:num>
  <w:num w:numId="7">
    <w:abstractNumId w:val="8"/>
  </w:num>
  <w:num w:numId="8">
    <w:abstractNumId w:val="6"/>
  </w:num>
  <w:num w:numId="9">
    <w:abstractNumId w:val="11"/>
  </w:num>
  <w:num w:numId="10">
    <w:abstractNumId w:val="10"/>
  </w:num>
  <w:num w:numId="11">
    <w:abstractNumId w:val="4"/>
  </w:num>
  <w:num w:numId="12">
    <w:abstractNumId w:val="1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36B97"/>
    <w:rsid w:val="00010015"/>
    <w:rsid w:val="00020015"/>
    <w:rsid w:val="00036B38"/>
    <w:rsid w:val="00043041"/>
    <w:rsid w:val="00080118"/>
    <w:rsid w:val="00082ED0"/>
    <w:rsid w:val="000B4008"/>
    <w:rsid w:val="000B7E69"/>
    <w:rsid w:val="000C7D5F"/>
    <w:rsid w:val="000D0F71"/>
    <w:rsid w:val="001131B3"/>
    <w:rsid w:val="0011329F"/>
    <w:rsid w:val="00145161"/>
    <w:rsid w:val="00171850"/>
    <w:rsid w:val="001749E8"/>
    <w:rsid w:val="001B5EC1"/>
    <w:rsid w:val="001C01E1"/>
    <w:rsid w:val="001F5FD4"/>
    <w:rsid w:val="0020152E"/>
    <w:rsid w:val="00205392"/>
    <w:rsid w:val="0021301C"/>
    <w:rsid w:val="0021410C"/>
    <w:rsid w:val="002346E0"/>
    <w:rsid w:val="002456A2"/>
    <w:rsid w:val="00271DFE"/>
    <w:rsid w:val="002C17C6"/>
    <w:rsid w:val="002C5BBD"/>
    <w:rsid w:val="002E7876"/>
    <w:rsid w:val="002F11CC"/>
    <w:rsid w:val="0032063C"/>
    <w:rsid w:val="00335B57"/>
    <w:rsid w:val="003419D7"/>
    <w:rsid w:val="00345C97"/>
    <w:rsid w:val="00352D7B"/>
    <w:rsid w:val="003832D2"/>
    <w:rsid w:val="003C0029"/>
    <w:rsid w:val="003D4BC5"/>
    <w:rsid w:val="004241A0"/>
    <w:rsid w:val="0046199E"/>
    <w:rsid w:val="00483FFA"/>
    <w:rsid w:val="00492F03"/>
    <w:rsid w:val="0049509A"/>
    <w:rsid w:val="00496E87"/>
    <w:rsid w:val="004A3A28"/>
    <w:rsid w:val="004D4282"/>
    <w:rsid w:val="004E032E"/>
    <w:rsid w:val="0051598E"/>
    <w:rsid w:val="00530CDC"/>
    <w:rsid w:val="00533747"/>
    <w:rsid w:val="005555C3"/>
    <w:rsid w:val="00570883"/>
    <w:rsid w:val="00575A55"/>
    <w:rsid w:val="00583BF9"/>
    <w:rsid w:val="00591DC6"/>
    <w:rsid w:val="005A6222"/>
    <w:rsid w:val="005C4581"/>
    <w:rsid w:val="005E613E"/>
    <w:rsid w:val="005F4CC6"/>
    <w:rsid w:val="00606446"/>
    <w:rsid w:val="00613C87"/>
    <w:rsid w:val="0063100A"/>
    <w:rsid w:val="00643B43"/>
    <w:rsid w:val="00661F04"/>
    <w:rsid w:val="0069290E"/>
    <w:rsid w:val="00693ACC"/>
    <w:rsid w:val="006C6DAE"/>
    <w:rsid w:val="006E0B93"/>
    <w:rsid w:val="006F094A"/>
    <w:rsid w:val="0070158F"/>
    <w:rsid w:val="00705636"/>
    <w:rsid w:val="0075553B"/>
    <w:rsid w:val="00791B5E"/>
    <w:rsid w:val="007942B1"/>
    <w:rsid w:val="007B3599"/>
    <w:rsid w:val="007B5013"/>
    <w:rsid w:val="007C49C0"/>
    <w:rsid w:val="007C629C"/>
    <w:rsid w:val="007F21D7"/>
    <w:rsid w:val="007F58DE"/>
    <w:rsid w:val="00806C97"/>
    <w:rsid w:val="00822480"/>
    <w:rsid w:val="00842B23"/>
    <w:rsid w:val="008557D5"/>
    <w:rsid w:val="00893A9B"/>
    <w:rsid w:val="008C6BFC"/>
    <w:rsid w:val="008E1755"/>
    <w:rsid w:val="008E3F0C"/>
    <w:rsid w:val="008E73AC"/>
    <w:rsid w:val="0090465C"/>
    <w:rsid w:val="00916796"/>
    <w:rsid w:val="00951E04"/>
    <w:rsid w:val="00991759"/>
    <w:rsid w:val="0099264B"/>
    <w:rsid w:val="00992DEC"/>
    <w:rsid w:val="00993AB0"/>
    <w:rsid w:val="009D1CF5"/>
    <w:rsid w:val="009E50E0"/>
    <w:rsid w:val="009E7159"/>
    <w:rsid w:val="00A14364"/>
    <w:rsid w:val="00A3232E"/>
    <w:rsid w:val="00A3747F"/>
    <w:rsid w:val="00A415F3"/>
    <w:rsid w:val="00A52885"/>
    <w:rsid w:val="00A666F3"/>
    <w:rsid w:val="00A67100"/>
    <w:rsid w:val="00A7501C"/>
    <w:rsid w:val="00A94408"/>
    <w:rsid w:val="00AA2234"/>
    <w:rsid w:val="00AA563C"/>
    <w:rsid w:val="00AC7DB4"/>
    <w:rsid w:val="00AF3DBE"/>
    <w:rsid w:val="00AF5B38"/>
    <w:rsid w:val="00B6628F"/>
    <w:rsid w:val="00B750E7"/>
    <w:rsid w:val="00B80FD4"/>
    <w:rsid w:val="00B9740A"/>
    <w:rsid w:val="00C20DB7"/>
    <w:rsid w:val="00C3591B"/>
    <w:rsid w:val="00C35BD8"/>
    <w:rsid w:val="00C606D2"/>
    <w:rsid w:val="00C703AB"/>
    <w:rsid w:val="00C74124"/>
    <w:rsid w:val="00CA1616"/>
    <w:rsid w:val="00CB0127"/>
    <w:rsid w:val="00CD1E16"/>
    <w:rsid w:val="00CF58F4"/>
    <w:rsid w:val="00D269CC"/>
    <w:rsid w:val="00D51291"/>
    <w:rsid w:val="00D6248D"/>
    <w:rsid w:val="00D84FF3"/>
    <w:rsid w:val="00DB2B2E"/>
    <w:rsid w:val="00DB51C0"/>
    <w:rsid w:val="00DC0AFE"/>
    <w:rsid w:val="00DC7B08"/>
    <w:rsid w:val="00E1101E"/>
    <w:rsid w:val="00E3781E"/>
    <w:rsid w:val="00E50AB5"/>
    <w:rsid w:val="00E8342F"/>
    <w:rsid w:val="00E84210"/>
    <w:rsid w:val="00EA5F90"/>
    <w:rsid w:val="00EA6624"/>
    <w:rsid w:val="00F36B97"/>
    <w:rsid w:val="00F40F8B"/>
    <w:rsid w:val="00F45BB9"/>
    <w:rsid w:val="00F473A9"/>
    <w:rsid w:val="00F70F50"/>
    <w:rsid w:val="00F77BD1"/>
    <w:rsid w:val="00F844A5"/>
    <w:rsid w:val="00F918B5"/>
    <w:rsid w:val="00FC04EE"/>
    <w:rsid w:val="00FD77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6B97"/>
    <w:pPr>
      <w:spacing w:before="100" w:beforeAutospacing="1" w:after="100" w:afterAutospacing="1" w:line="240" w:lineRule="auto"/>
    </w:pPr>
    <w:rPr>
      <w:rFonts w:ascii="Times New Roman" w:hAnsi="Times New Roman" w:cs="Times New Roman"/>
      <w:sz w:val="24"/>
      <w:szCs w:val="24"/>
      <w:lang w:val="ro-RO" w:eastAsia="ro-RO"/>
    </w:rPr>
  </w:style>
  <w:style w:type="character" w:styleId="Hyperlink">
    <w:name w:val="Hyperlink"/>
    <w:basedOn w:val="DefaultParagraphFont"/>
    <w:uiPriority w:val="99"/>
    <w:unhideWhenUsed/>
    <w:rsid w:val="00F36B97"/>
    <w:rPr>
      <w:color w:val="0000FF"/>
      <w:u w:val="single"/>
    </w:rPr>
  </w:style>
  <w:style w:type="character" w:styleId="Emphasis">
    <w:name w:val="Emphasis"/>
    <w:basedOn w:val="DefaultParagraphFont"/>
    <w:uiPriority w:val="20"/>
    <w:qFormat/>
    <w:rsid w:val="00E1101E"/>
    <w:rPr>
      <w:i/>
      <w:iCs/>
    </w:rPr>
  </w:style>
  <w:style w:type="paragraph" w:styleId="BalloonText">
    <w:name w:val="Balloon Text"/>
    <w:basedOn w:val="Normal"/>
    <w:link w:val="BalloonTextChar"/>
    <w:uiPriority w:val="99"/>
    <w:semiHidden/>
    <w:unhideWhenUsed/>
    <w:rsid w:val="00A5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885"/>
    <w:rPr>
      <w:rFonts w:ascii="Tahoma" w:hAnsi="Tahoma" w:cs="Tahoma"/>
      <w:sz w:val="16"/>
      <w:szCs w:val="16"/>
    </w:rPr>
  </w:style>
  <w:style w:type="paragraph" w:styleId="ListParagraph">
    <w:name w:val="List Paragraph"/>
    <w:basedOn w:val="Normal"/>
    <w:uiPriority w:val="34"/>
    <w:qFormat/>
    <w:rsid w:val="00C74124"/>
    <w:pPr>
      <w:ind w:left="720"/>
      <w:contextualSpacing/>
    </w:pPr>
  </w:style>
  <w:style w:type="paragraph" w:styleId="FootnoteText">
    <w:name w:val="footnote text"/>
    <w:basedOn w:val="Normal"/>
    <w:link w:val="FootnoteTextChar"/>
    <w:uiPriority w:val="99"/>
    <w:unhideWhenUsed/>
    <w:rsid w:val="004A3A28"/>
    <w:pPr>
      <w:spacing w:after="0" w:line="240" w:lineRule="auto"/>
    </w:pPr>
    <w:rPr>
      <w:sz w:val="20"/>
      <w:szCs w:val="20"/>
    </w:rPr>
  </w:style>
  <w:style w:type="character" w:customStyle="1" w:styleId="FootnoteTextChar">
    <w:name w:val="Footnote Text Char"/>
    <w:basedOn w:val="DefaultParagraphFont"/>
    <w:link w:val="FootnoteText"/>
    <w:uiPriority w:val="99"/>
    <w:rsid w:val="004A3A28"/>
    <w:rPr>
      <w:sz w:val="20"/>
      <w:szCs w:val="20"/>
    </w:rPr>
  </w:style>
  <w:style w:type="character" w:styleId="FootnoteReference">
    <w:name w:val="footnote reference"/>
    <w:basedOn w:val="DefaultParagraphFont"/>
    <w:uiPriority w:val="99"/>
    <w:semiHidden/>
    <w:unhideWhenUsed/>
    <w:rsid w:val="004A3A28"/>
    <w:rPr>
      <w:vertAlign w:val="superscript"/>
    </w:rPr>
  </w:style>
  <w:style w:type="paragraph" w:styleId="HTMLPreformatted">
    <w:name w:val="HTML Preformatted"/>
    <w:basedOn w:val="Normal"/>
    <w:link w:val="HTMLPreformattedChar"/>
    <w:uiPriority w:val="99"/>
    <w:unhideWhenUsed/>
    <w:rsid w:val="001B5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B5EC1"/>
    <w:rPr>
      <w:rFonts w:ascii="Courier New" w:eastAsia="Times New Roman" w:hAnsi="Courier New" w:cs="Courier New"/>
      <w:sz w:val="20"/>
      <w:szCs w:val="20"/>
    </w:rPr>
  </w:style>
  <w:style w:type="table" w:styleId="TableGrid">
    <w:name w:val="Table Grid"/>
    <w:basedOn w:val="TableNormal"/>
    <w:uiPriority w:val="59"/>
    <w:rsid w:val="00F473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143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4364"/>
  </w:style>
  <w:style w:type="paragraph" w:styleId="Footer">
    <w:name w:val="footer"/>
    <w:basedOn w:val="Normal"/>
    <w:link w:val="FooterChar"/>
    <w:uiPriority w:val="99"/>
    <w:unhideWhenUsed/>
    <w:rsid w:val="00A14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364"/>
  </w:style>
  <w:style w:type="character" w:customStyle="1" w:styleId="apple-converted-space">
    <w:name w:val="apple-converted-space"/>
    <w:basedOn w:val="DefaultParagraphFont"/>
    <w:rsid w:val="0021410C"/>
  </w:style>
</w:styles>
</file>

<file path=word/webSettings.xml><?xml version="1.0" encoding="utf-8"?>
<w:webSettings xmlns:r="http://schemas.openxmlformats.org/officeDocument/2006/relationships" xmlns:w="http://schemas.openxmlformats.org/wordprocessingml/2006/main">
  <w:divs>
    <w:div w:id="207298848">
      <w:bodyDiv w:val="1"/>
      <w:marLeft w:val="0"/>
      <w:marRight w:val="0"/>
      <w:marTop w:val="0"/>
      <w:marBottom w:val="0"/>
      <w:divBdr>
        <w:top w:val="none" w:sz="0" w:space="0" w:color="auto"/>
        <w:left w:val="none" w:sz="0" w:space="0" w:color="auto"/>
        <w:bottom w:val="none" w:sz="0" w:space="0" w:color="auto"/>
        <w:right w:val="none" w:sz="0" w:space="0" w:color="auto"/>
      </w:divBdr>
      <w:divsChild>
        <w:div w:id="1534226717">
          <w:marLeft w:val="547"/>
          <w:marRight w:val="0"/>
          <w:marTop w:val="0"/>
          <w:marBottom w:val="0"/>
          <w:divBdr>
            <w:top w:val="none" w:sz="0" w:space="0" w:color="auto"/>
            <w:left w:val="none" w:sz="0" w:space="0" w:color="auto"/>
            <w:bottom w:val="none" w:sz="0" w:space="0" w:color="auto"/>
            <w:right w:val="none" w:sz="0" w:space="0" w:color="auto"/>
          </w:divBdr>
        </w:div>
      </w:divsChild>
    </w:div>
    <w:div w:id="704476992">
      <w:bodyDiv w:val="1"/>
      <w:marLeft w:val="0"/>
      <w:marRight w:val="0"/>
      <w:marTop w:val="0"/>
      <w:marBottom w:val="0"/>
      <w:divBdr>
        <w:top w:val="none" w:sz="0" w:space="0" w:color="auto"/>
        <w:left w:val="none" w:sz="0" w:space="0" w:color="auto"/>
        <w:bottom w:val="none" w:sz="0" w:space="0" w:color="auto"/>
        <w:right w:val="none" w:sz="0" w:space="0" w:color="auto"/>
      </w:divBdr>
    </w:div>
    <w:div w:id="834421369">
      <w:bodyDiv w:val="1"/>
      <w:marLeft w:val="0"/>
      <w:marRight w:val="0"/>
      <w:marTop w:val="0"/>
      <w:marBottom w:val="0"/>
      <w:divBdr>
        <w:top w:val="none" w:sz="0" w:space="0" w:color="auto"/>
        <w:left w:val="none" w:sz="0" w:space="0" w:color="auto"/>
        <w:bottom w:val="none" w:sz="0" w:space="0" w:color="auto"/>
        <w:right w:val="none" w:sz="0" w:space="0" w:color="auto"/>
      </w:divBdr>
      <w:divsChild>
        <w:div w:id="382406480">
          <w:marLeft w:val="547"/>
          <w:marRight w:val="0"/>
          <w:marTop w:val="0"/>
          <w:marBottom w:val="0"/>
          <w:divBdr>
            <w:top w:val="none" w:sz="0" w:space="0" w:color="auto"/>
            <w:left w:val="none" w:sz="0" w:space="0" w:color="auto"/>
            <w:bottom w:val="none" w:sz="0" w:space="0" w:color="auto"/>
            <w:right w:val="none" w:sz="0" w:space="0" w:color="auto"/>
          </w:divBdr>
        </w:div>
        <w:div w:id="2122987374">
          <w:marLeft w:val="547"/>
          <w:marRight w:val="0"/>
          <w:marTop w:val="0"/>
          <w:marBottom w:val="0"/>
          <w:divBdr>
            <w:top w:val="none" w:sz="0" w:space="0" w:color="auto"/>
            <w:left w:val="none" w:sz="0" w:space="0" w:color="auto"/>
            <w:bottom w:val="none" w:sz="0" w:space="0" w:color="auto"/>
            <w:right w:val="none" w:sz="0" w:space="0" w:color="auto"/>
          </w:divBdr>
        </w:div>
        <w:div w:id="80876023">
          <w:marLeft w:val="547"/>
          <w:marRight w:val="0"/>
          <w:marTop w:val="0"/>
          <w:marBottom w:val="0"/>
          <w:divBdr>
            <w:top w:val="none" w:sz="0" w:space="0" w:color="auto"/>
            <w:left w:val="none" w:sz="0" w:space="0" w:color="auto"/>
            <w:bottom w:val="none" w:sz="0" w:space="0" w:color="auto"/>
            <w:right w:val="none" w:sz="0" w:space="0" w:color="auto"/>
          </w:divBdr>
        </w:div>
      </w:divsChild>
    </w:div>
    <w:div w:id="1156454583">
      <w:bodyDiv w:val="1"/>
      <w:marLeft w:val="0"/>
      <w:marRight w:val="0"/>
      <w:marTop w:val="0"/>
      <w:marBottom w:val="0"/>
      <w:divBdr>
        <w:top w:val="none" w:sz="0" w:space="0" w:color="auto"/>
        <w:left w:val="none" w:sz="0" w:space="0" w:color="auto"/>
        <w:bottom w:val="none" w:sz="0" w:space="0" w:color="auto"/>
        <w:right w:val="none" w:sz="0" w:space="0" w:color="auto"/>
      </w:divBdr>
    </w:div>
    <w:div w:id="1506242022">
      <w:bodyDiv w:val="1"/>
      <w:marLeft w:val="0"/>
      <w:marRight w:val="0"/>
      <w:marTop w:val="0"/>
      <w:marBottom w:val="0"/>
      <w:divBdr>
        <w:top w:val="none" w:sz="0" w:space="0" w:color="auto"/>
        <w:left w:val="none" w:sz="0" w:space="0" w:color="auto"/>
        <w:bottom w:val="none" w:sz="0" w:space="0" w:color="auto"/>
        <w:right w:val="none" w:sz="0" w:space="0" w:color="auto"/>
      </w:divBdr>
      <w:divsChild>
        <w:div w:id="1521700341">
          <w:marLeft w:val="547"/>
          <w:marRight w:val="0"/>
          <w:marTop w:val="0"/>
          <w:marBottom w:val="0"/>
          <w:divBdr>
            <w:top w:val="none" w:sz="0" w:space="0" w:color="auto"/>
            <w:left w:val="none" w:sz="0" w:space="0" w:color="auto"/>
            <w:bottom w:val="none" w:sz="0" w:space="0" w:color="auto"/>
            <w:right w:val="none" w:sz="0" w:space="0" w:color="auto"/>
          </w:divBdr>
        </w:div>
      </w:divsChild>
    </w:div>
    <w:div w:id="1602105517">
      <w:bodyDiv w:val="1"/>
      <w:marLeft w:val="0"/>
      <w:marRight w:val="0"/>
      <w:marTop w:val="0"/>
      <w:marBottom w:val="0"/>
      <w:divBdr>
        <w:top w:val="none" w:sz="0" w:space="0" w:color="auto"/>
        <w:left w:val="none" w:sz="0" w:space="0" w:color="auto"/>
        <w:bottom w:val="none" w:sz="0" w:space="0" w:color="auto"/>
        <w:right w:val="none" w:sz="0" w:space="0" w:color="auto"/>
      </w:divBdr>
    </w:div>
    <w:div w:id="2025594021">
      <w:bodyDiv w:val="1"/>
      <w:marLeft w:val="0"/>
      <w:marRight w:val="0"/>
      <w:marTop w:val="0"/>
      <w:marBottom w:val="0"/>
      <w:divBdr>
        <w:top w:val="none" w:sz="0" w:space="0" w:color="auto"/>
        <w:left w:val="none" w:sz="0" w:space="0" w:color="auto"/>
        <w:bottom w:val="none" w:sz="0" w:space="0" w:color="auto"/>
        <w:right w:val="none" w:sz="0" w:space="0" w:color="auto"/>
      </w:divBdr>
    </w:div>
    <w:div w:id="2027125303">
      <w:bodyDiv w:val="1"/>
      <w:marLeft w:val="0"/>
      <w:marRight w:val="0"/>
      <w:marTop w:val="0"/>
      <w:marBottom w:val="0"/>
      <w:divBdr>
        <w:top w:val="none" w:sz="0" w:space="0" w:color="auto"/>
        <w:left w:val="none" w:sz="0" w:space="0" w:color="auto"/>
        <w:bottom w:val="none" w:sz="0" w:space="0" w:color="auto"/>
        <w:right w:val="none" w:sz="0" w:space="0" w:color="auto"/>
      </w:divBdr>
    </w:div>
    <w:div w:id="2110155661">
      <w:bodyDiv w:val="1"/>
      <w:marLeft w:val="0"/>
      <w:marRight w:val="0"/>
      <w:marTop w:val="0"/>
      <w:marBottom w:val="0"/>
      <w:divBdr>
        <w:top w:val="none" w:sz="0" w:space="0" w:color="auto"/>
        <w:left w:val="none" w:sz="0" w:space="0" w:color="auto"/>
        <w:bottom w:val="none" w:sz="0" w:space="0" w:color="auto"/>
        <w:right w:val="none" w:sz="0" w:space="0" w:color="auto"/>
      </w:divBdr>
      <w:divsChild>
        <w:div w:id="1470517987">
          <w:marLeft w:val="806"/>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vriluta.anca@y&#1072;hoo.com" TargetMode="External"/><Relationship Id="rId13" Type="http://schemas.openxmlformats.org/officeDocument/2006/relationships/hyperlink" Target="http://ec.europa.eu/economy" TargetMode="External"/><Relationship Id="rId18" Type="http://schemas.openxmlformats.org/officeDocument/2006/relationships/hyperlink" Target="https://scholar.google.ro/scholar?q=lienert+budget+systems&amp;btnG=&amp;hl=ro&amp;as_sdt=0%2C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zbr.org.nz"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s://scholar.google.ro/scholar?q=lienert+budget+systems&amp;btnG=&amp;hl=ro&amp;as_sdt=0%2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ooks.google.ro/books?hl=ro&amp;lr=&amp;id=5sUfIdnzC8C&amp;oi=fnd&amp;pg=PA58&amp;dq=fiscal+budgetary+responsibility&amp;ots=vzuPRgoZZx&amp;sig=ScJe8N736CQRyDccfyYUNZp6JUo&amp;redir_esc=y" TargetMode="External"/><Relationship Id="rId20" Type="http://schemas.openxmlformats.org/officeDocument/2006/relationships/hyperlink" Target="https://scholar.google.ro/citations?view_op=view_citation&amp;hl=ro&amp;user=HSrgjU4AAAAJ&amp;citation_for_view=HSrgjU4AAAAJ:u5HHmVD_uO8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mf.org/external/np/pp/eng/2009/121609;" TargetMode="External"/><Relationship Id="rId23" Type="http://schemas.openxmlformats.org/officeDocument/2006/relationships/hyperlink" Target="http://www.imf.org/external/pubs/ft/fm/2010/fm1001.pdf" TargetMode="External"/><Relationship Id="rId10" Type="http://schemas.openxmlformats.org/officeDocument/2006/relationships/diagramLayout" Target="diagrams/layout1.xml"/><Relationship Id="rId19" Type="http://schemas.openxmlformats.org/officeDocument/2006/relationships/hyperlink" Target="http://papers.ssrn.com/Sol3/papers.cfm?abstract_id=882975"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www.consiliulfiscal.ro/prezentare-iulie-2015.pdf" TargetMode="External"/><Relationship Id="rId22" Type="http://schemas.openxmlformats.org/officeDocument/2006/relationships/hyperlink" Target="http://www.europarl.europa.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conomy_finance/publications/eeip/pdf/ip018_en.pdf" TargetMode="External"/><Relationship Id="rId2" Type="http://schemas.openxmlformats.org/officeDocument/2006/relationships/hyperlink" Target="http://ec.europa.eu/eurostat/statistics-explained/index.php/Government_finance_statistics/ro" TargetMode="External"/><Relationship Id="rId1" Type="http://schemas.openxmlformats.org/officeDocument/2006/relationships/hyperlink" Target="http://ec.europa.eu/economy_finance/publications/eeip/pdf/ip014_en.pdf"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8DC4BA-CC79-4301-AFB8-57F13544572F}" type="doc">
      <dgm:prSet loTypeId="urn:microsoft.com/office/officeart/2009/3/layout/IncreasingArrowsProcess" loCatId="process" qsTypeId="urn:microsoft.com/office/officeart/2005/8/quickstyle/3d1" qsCatId="3D" csTypeId="urn:microsoft.com/office/officeart/2005/8/colors/accent0_2" csCatId="mainScheme" phldr="1"/>
      <dgm:spPr/>
      <dgm:t>
        <a:bodyPr/>
        <a:lstStyle/>
        <a:p>
          <a:endParaRPr lang="ro-RO"/>
        </a:p>
      </dgm:t>
    </dgm:pt>
    <dgm:pt modelId="{73283FA2-C802-4CE2-80CF-53509642D2C6}">
      <dgm:prSet custT="1"/>
      <dgm:spPr/>
      <dgm:t>
        <a:bodyPr/>
        <a:lstStyle/>
        <a:p>
          <a:pPr rtl="0"/>
          <a:r>
            <a:rPr lang="ro-RO" sz="1200" smtClean="0"/>
            <a:t>1. A</a:t>
          </a:r>
          <a:r>
            <a:rPr lang="ro-RO" sz="1200" i="1"/>
            <a:t>naliză de conținut, stabilirea situaţiei de fapt </a:t>
          </a:r>
          <a:endParaRPr lang="ro-RO" sz="1200"/>
        </a:p>
      </dgm:t>
    </dgm:pt>
    <dgm:pt modelId="{D6361B28-E90E-4574-B413-1C83E4D2FD80}" type="parTrans" cxnId="{85234A8B-45FC-4DE6-BC5F-762D30AC9408}">
      <dgm:prSet/>
      <dgm:spPr/>
      <dgm:t>
        <a:bodyPr/>
        <a:lstStyle/>
        <a:p>
          <a:endParaRPr lang="ro-RO"/>
        </a:p>
      </dgm:t>
    </dgm:pt>
    <dgm:pt modelId="{E1AA573E-E2CC-4464-846B-6793B1821302}" type="sibTrans" cxnId="{85234A8B-45FC-4DE6-BC5F-762D30AC9408}">
      <dgm:prSet/>
      <dgm:spPr/>
      <dgm:t>
        <a:bodyPr/>
        <a:lstStyle/>
        <a:p>
          <a:endParaRPr lang="ro-RO"/>
        </a:p>
      </dgm:t>
    </dgm:pt>
    <dgm:pt modelId="{24241533-D9C5-4B55-BEB0-D44C4DAC0512}">
      <dgm:prSet custT="1"/>
      <dgm:spPr/>
      <dgm:t>
        <a:bodyPr/>
        <a:lstStyle/>
        <a:p>
          <a:pPr rtl="0"/>
          <a:r>
            <a:rPr lang="ro-RO" sz="1200" dirty="0">
              <a:latin typeface="Times New Roman" panose="02020603050405020304" pitchFamily="18" charset="0"/>
              <a:cs typeface="Times New Roman" panose="02020603050405020304" pitchFamily="18" charset="0"/>
            </a:rPr>
            <a:t>Consolidarea unei imagini concrete referitoare la contextul responsabilităţii fiscal-bugetare</a:t>
          </a:r>
        </a:p>
      </dgm:t>
    </dgm:pt>
    <dgm:pt modelId="{0757EF2A-E8F2-449C-B74A-2B59EFF8CE5E}" type="parTrans" cxnId="{C0E1EDD3-92B9-4FB1-B2F3-2B9011C65482}">
      <dgm:prSet/>
      <dgm:spPr/>
      <dgm:t>
        <a:bodyPr/>
        <a:lstStyle/>
        <a:p>
          <a:endParaRPr lang="ro-RO"/>
        </a:p>
      </dgm:t>
    </dgm:pt>
    <dgm:pt modelId="{CD42B011-5C21-4331-938C-E522EC57E383}" type="sibTrans" cxnId="{C0E1EDD3-92B9-4FB1-B2F3-2B9011C65482}">
      <dgm:prSet/>
      <dgm:spPr/>
      <dgm:t>
        <a:bodyPr/>
        <a:lstStyle/>
        <a:p>
          <a:endParaRPr lang="ro-RO"/>
        </a:p>
      </dgm:t>
    </dgm:pt>
    <dgm:pt modelId="{7A760B63-7B1E-4309-ACBF-C5A59222F38C}">
      <dgm:prSet custT="1"/>
      <dgm:spPr/>
      <dgm:t>
        <a:bodyPr/>
        <a:lstStyle/>
        <a:p>
          <a:pPr rtl="0"/>
          <a:r>
            <a:rPr lang="ro-RO" sz="1200" smtClean="0"/>
            <a:t>2. Codare tipuri de reguli fiscale şi provenienţa acestora</a:t>
          </a:r>
          <a:endParaRPr lang="ro-RO" sz="1200"/>
        </a:p>
      </dgm:t>
    </dgm:pt>
    <dgm:pt modelId="{A76F0B45-14F1-45FF-96A6-2FE7E2D55138}" type="parTrans" cxnId="{82BE034C-5D36-438D-BE6F-FE974D867A64}">
      <dgm:prSet/>
      <dgm:spPr/>
      <dgm:t>
        <a:bodyPr/>
        <a:lstStyle/>
        <a:p>
          <a:endParaRPr lang="ro-RO"/>
        </a:p>
      </dgm:t>
    </dgm:pt>
    <dgm:pt modelId="{69773135-C046-4DE0-9D97-0D4DE8E301DA}" type="sibTrans" cxnId="{82BE034C-5D36-438D-BE6F-FE974D867A64}">
      <dgm:prSet/>
      <dgm:spPr/>
      <dgm:t>
        <a:bodyPr/>
        <a:lstStyle/>
        <a:p>
          <a:endParaRPr lang="ro-RO"/>
        </a:p>
      </dgm:t>
    </dgm:pt>
    <dgm:pt modelId="{5654D519-04C4-434C-95C3-777DF094C62C}">
      <dgm:prSet custT="1"/>
      <dgm:spPr/>
      <dgm:t>
        <a:bodyPr/>
        <a:lstStyle/>
        <a:p>
          <a:pPr rtl="0"/>
          <a:r>
            <a:rPr lang="ro-RO" sz="1200" dirty="0">
              <a:latin typeface="Times New Roman" panose="02020603050405020304" pitchFamily="18" charset="0"/>
              <a:cs typeface="Times New Roman" panose="02020603050405020304" pitchFamily="18" charset="0"/>
            </a:rPr>
            <a:t>Stabilirea diferitelor categorii de reguli, analiza rapoarte privind finanţele publice, categorizare a originii acestor reguli</a:t>
          </a:r>
        </a:p>
      </dgm:t>
    </dgm:pt>
    <dgm:pt modelId="{22620F98-8CFC-4F34-8B5E-C1D37598019B}" type="parTrans" cxnId="{879C0D57-4E25-4E4E-8162-16C55F0BBDF8}">
      <dgm:prSet/>
      <dgm:spPr/>
      <dgm:t>
        <a:bodyPr/>
        <a:lstStyle/>
        <a:p>
          <a:endParaRPr lang="ro-RO"/>
        </a:p>
      </dgm:t>
    </dgm:pt>
    <dgm:pt modelId="{94544217-88F9-40D6-96E6-81351F9CD166}" type="sibTrans" cxnId="{879C0D57-4E25-4E4E-8162-16C55F0BBDF8}">
      <dgm:prSet/>
      <dgm:spPr/>
      <dgm:t>
        <a:bodyPr/>
        <a:lstStyle/>
        <a:p>
          <a:endParaRPr lang="ro-RO"/>
        </a:p>
      </dgm:t>
    </dgm:pt>
    <dgm:pt modelId="{1E51CED3-2486-4B53-B0FA-683ECD3F7FF0}">
      <dgm:prSet custT="1"/>
      <dgm:spPr/>
      <dgm:t>
        <a:bodyPr/>
        <a:lstStyle/>
        <a:p>
          <a:pPr rtl="0"/>
          <a:r>
            <a:rPr lang="ro-RO" sz="1200" dirty="0" smtClean="0"/>
            <a:t>Stabilirea criteriilor de convergenţă la RFB</a:t>
          </a:r>
        </a:p>
      </dgm:t>
    </dgm:pt>
    <dgm:pt modelId="{31602F62-6C6A-4502-A100-779B877DCE6F}" type="parTrans" cxnId="{CFE00A99-EF22-4A6E-AA5C-D4026A0ED23C}">
      <dgm:prSet/>
      <dgm:spPr/>
      <dgm:t>
        <a:bodyPr/>
        <a:lstStyle/>
        <a:p>
          <a:endParaRPr lang="ro-RO"/>
        </a:p>
      </dgm:t>
    </dgm:pt>
    <dgm:pt modelId="{8BCF7779-B350-4F35-A370-82CD08F36D9D}" type="sibTrans" cxnId="{CFE00A99-EF22-4A6E-AA5C-D4026A0ED23C}">
      <dgm:prSet/>
      <dgm:spPr/>
      <dgm:t>
        <a:bodyPr/>
        <a:lstStyle/>
        <a:p>
          <a:endParaRPr lang="ro-RO"/>
        </a:p>
      </dgm:t>
    </dgm:pt>
    <dgm:pt modelId="{3760117A-965B-412B-9B65-D2C2F6D4FB47}">
      <dgm:prSet custT="1"/>
      <dgm:spPr/>
      <dgm:t>
        <a:bodyPr/>
        <a:lstStyle/>
        <a:p>
          <a:pPr rtl="0"/>
          <a:r>
            <a:rPr lang="en-US" sz="1200"/>
            <a:t>Scor de convergenţă </a:t>
          </a:r>
          <a:r>
            <a:rPr lang="ro-RO" sz="1200"/>
            <a:t>:</a:t>
          </a:r>
        </a:p>
        <a:p>
          <a:pPr rtl="0"/>
          <a:r>
            <a:rPr lang="ro-RO" sz="1200"/>
            <a:t>-</a:t>
          </a:r>
          <a:r>
            <a:rPr lang="en-US" sz="1200"/>
            <a:t>peste 1.2-converge la RFB)</a:t>
          </a:r>
          <a:endParaRPr lang="ro-RO" sz="1200"/>
        </a:p>
        <a:p>
          <a:pPr rtl="0"/>
          <a:r>
            <a:rPr lang="ro-RO" sz="1200" dirty="0" smtClean="0">
              <a:latin typeface="Times New Roman" panose="02020603050405020304" pitchFamily="18" charset="0"/>
              <a:cs typeface="Times New Roman" panose="02020603050405020304" pitchFamily="18" charset="0"/>
            </a:rPr>
            <a:t>-mai mic de 1.2-NU</a:t>
          </a:r>
        </a:p>
      </dgm:t>
    </dgm:pt>
    <dgm:pt modelId="{D244660D-28B3-4708-9F74-23A58D7679CA}" type="parTrans" cxnId="{8710526A-8500-41E1-9C77-76277FF30CE2}">
      <dgm:prSet/>
      <dgm:spPr/>
      <dgm:t>
        <a:bodyPr/>
        <a:lstStyle/>
        <a:p>
          <a:endParaRPr lang="ro-RO"/>
        </a:p>
      </dgm:t>
    </dgm:pt>
    <dgm:pt modelId="{ED8A3551-096C-4EB7-A938-7AF49BEBE4FC}" type="sibTrans" cxnId="{8710526A-8500-41E1-9C77-76277FF30CE2}">
      <dgm:prSet/>
      <dgm:spPr/>
      <dgm:t>
        <a:bodyPr/>
        <a:lstStyle/>
        <a:p>
          <a:endParaRPr lang="ro-RO"/>
        </a:p>
      </dgm:t>
    </dgm:pt>
    <dgm:pt modelId="{815A6148-28E6-4B1B-B2D6-CA3DAD4E10EB}" type="pres">
      <dgm:prSet presAssocID="{EA8DC4BA-CC79-4301-AFB8-57F13544572F}" presName="Name0" presStyleCnt="0">
        <dgm:presLayoutVars>
          <dgm:chMax val="5"/>
          <dgm:chPref val="5"/>
          <dgm:dir/>
          <dgm:animLvl val="lvl"/>
        </dgm:presLayoutVars>
      </dgm:prSet>
      <dgm:spPr/>
      <dgm:t>
        <a:bodyPr/>
        <a:lstStyle/>
        <a:p>
          <a:endParaRPr lang="ro-RO"/>
        </a:p>
      </dgm:t>
    </dgm:pt>
    <dgm:pt modelId="{145FCAD3-8E4E-4858-93A8-B5CC1AD61C58}" type="pres">
      <dgm:prSet presAssocID="{73283FA2-C802-4CE2-80CF-53509642D2C6}" presName="parentText1" presStyleLbl="node1" presStyleIdx="0" presStyleCnt="3" custScaleX="101790" custScaleY="143363" custLinFactNeighborX="1620" custLinFactNeighborY="-38037">
        <dgm:presLayoutVars>
          <dgm:chMax/>
          <dgm:chPref val="3"/>
          <dgm:bulletEnabled val="1"/>
        </dgm:presLayoutVars>
      </dgm:prSet>
      <dgm:spPr/>
      <dgm:t>
        <a:bodyPr/>
        <a:lstStyle/>
        <a:p>
          <a:endParaRPr lang="ro-RO"/>
        </a:p>
      </dgm:t>
    </dgm:pt>
    <dgm:pt modelId="{9DE4E0BB-DBB2-4141-AB39-AC9CABDFAF39}" type="pres">
      <dgm:prSet presAssocID="{73283FA2-C802-4CE2-80CF-53509642D2C6}" presName="childText1" presStyleLbl="solidAlignAcc1" presStyleIdx="0" presStyleCnt="3" custLinFactNeighborX="-3883" custLinFactNeighborY="-13709">
        <dgm:presLayoutVars>
          <dgm:chMax val="0"/>
          <dgm:chPref val="0"/>
          <dgm:bulletEnabled val="1"/>
        </dgm:presLayoutVars>
      </dgm:prSet>
      <dgm:spPr/>
      <dgm:t>
        <a:bodyPr/>
        <a:lstStyle/>
        <a:p>
          <a:endParaRPr lang="ro-RO"/>
        </a:p>
      </dgm:t>
    </dgm:pt>
    <dgm:pt modelId="{06261BB9-9635-41D9-B1D7-0BEC2317995A}" type="pres">
      <dgm:prSet presAssocID="{7A760B63-7B1E-4309-ACBF-C5A59222F38C}" presName="parentText2" presStyleLbl="node1" presStyleIdx="1" presStyleCnt="3" custScaleY="135331">
        <dgm:presLayoutVars>
          <dgm:chMax/>
          <dgm:chPref val="3"/>
          <dgm:bulletEnabled val="1"/>
        </dgm:presLayoutVars>
      </dgm:prSet>
      <dgm:spPr/>
      <dgm:t>
        <a:bodyPr/>
        <a:lstStyle/>
        <a:p>
          <a:endParaRPr lang="ro-RO"/>
        </a:p>
      </dgm:t>
    </dgm:pt>
    <dgm:pt modelId="{46EEE419-37F8-4FC5-B1E5-939C4FB70DB1}" type="pres">
      <dgm:prSet presAssocID="{7A760B63-7B1E-4309-ACBF-C5A59222F38C}" presName="childText2" presStyleLbl="solidAlignAcc1" presStyleIdx="1" presStyleCnt="3">
        <dgm:presLayoutVars>
          <dgm:chMax val="0"/>
          <dgm:chPref val="0"/>
          <dgm:bulletEnabled val="1"/>
        </dgm:presLayoutVars>
      </dgm:prSet>
      <dgm:spPr/>
      <dgm:t>
        <a:bodyPr/>
        <a:lstStyle/>
        <a:p>
          <a:endParaRPr lang="ro-RO"/>
        </a:p>
      </dgm:t>
    </dgm:pt>
    <dgm:pt modelId="{F151F1FE-45D7-403D-B55A-D5524AABDB59}" type="pres">
      <dgm:prSet presAssocID="{1E51CED3-2486-4B53-B0FA-683ECD3F7FF0}" presName="parentText3" presStyleLbl="node1" presStyleIdx="2" presStyleCnt="3">
        <dgm:presLayoutVars>
          <dgm:chMax/>
          <dgm:chPref val="3"/>
          <dgm:bulletEnabled val="1"/>
        </dgm:presLayoutVars>
      </dgm:prSet>
      <dgm:spPr/>
      <dgm:t>
        <a:bodyPr/>
        <a:lstStyle/>
        <a:p>
          <a:endParaRPr lang="en-US"/>
        </a:p>
      </dgm:t>
    </dgm:pt>
    <dgm:pt modelId="{95A4ACA7-D15B-49BA-BFDD-2FAFF796ED18}" type="pres">
      <dgm:prSet presAssocID="{1E51CED3-2486-4B53-B0FA-683ECD3F7FF0}" presName="childText3" presStyleLbl="solidAlignAcc1" presStyleIdx="2" presStyleCnt="3">
        <dgm:presLayoutVars>
          <dgm:chMax val="0"/>
          <dgm:chPref val="0"/>
          <dgm:bulletEnabled val="1"/>
        </dgm:presLayoutVars>
      </dgm:prSet>
      <dgm:spPr/>
      <dgm:t>
        <a:bodyPr/>
        <a:lstStyle/>
        <a:p>
          <a:endParaRPr lang="en-US"/>
        </a:p>
      </dgm:t>
    </dgm:pt>
  </dgm:ptLst>
  <dgm:cxnLst>
    <dgm:cxn modelId="{879C0D57-4E25-4E4E-8162-16C55F0BBDF8}" srcId="{7A760B63-7B1E-4309-ACBF-C5A59222F38C}" destId="{5654D519-04C4-434C-95C3-777DF094C62C}" srcOrd="0" destOrd="0" parTransId="{22620F98-8CFC-4F34-8B5E-C1D37598019B}" sibTransId="{94544217-88F9-40D6-96E6-81351F9CD166}"/>
    <dgm:cxn modelId="{57CA8DAB-6100-443A-879F-2D3183B17C63}" type="presOf" srcId="{5654D519-04C4-434C-95C3-777DF094C62C}" destId="{46EEE419-37F8-4FC5-B1E5-939C4FB70DB1}" srcOrd="0" destOrd="0" presId="urn:microsoft.com/office/officeart/2009/3/layout/IncreasingArrowsProcess"/>
    <dgm:cxn modelId="{8710526A-8500-41E1-9C77-76277FF30CE2}" srcId="{1E51CED3-2486-4B53-B0FA-683ECD3F7FF0}" destId="{3760117A-965B-412B-9B65-D2C2F6D4FB47}" srcOrd="0" destOrd="0" parTransId="{D244660D-28B3-4708-9F74-23A58D7679CA}" sibTransId="{ED8A3551-096C-4EB7-A938-7AF49BEBE4FC}"/>
    <dgm:cxn modelId="{8C785750-E2FB-4D86-8D82-35FF64B954F9}" type="presOf" srcId="{EA8DC4BA-CC79-4301-AFB8-57F13544572F}" destId="{815A6148-28E6-4B1B-B2D6-CA3DAD4E10EB}" srcOrd="0" destOrd="0" presId="urn:microsoft.com/office/officeart/2009/3/layout/IncreasingArrowsProcess"/>
    <dgm:cxn modelId="{B46D81DB-B5EA-4ACA-8813-EB59BBC965DA}" type="presOf" srcId="{7A760B63-7B1E-4309-ACBF-C5A59222F38C}" destId="{06261BB9-9635-41D9-B1D7-0BEC2317995A}" srcOrd="0" destOrd="0" presId="urn:microsoft.com/office/officeart/2009/3/layout/IncreasingArrowsProcess"/>
    <dgm:cxn modelId="{D83F6B8E-E1BD-4F26-B24F-AB577D53AD82}" type="presOf" srcId="{73283FA2-C802-4CE2-80CF-53509642D2C6}" destId="{145FCAD3-8E4E-4858-93A8-B5CC1AD61C58}" srcOrd="0" destOrd="0" presId="urn:microsoft.com/office/officeart/2009/3/layout/IncreasingArrowsProcess"/>
    <dgm:cxn modelId="{8147FE8B-5F06-43FF-B77F-18A3F58C0BDE}" type="presOf" srcId="{24241533-D9C5-4B55-BEB0-D44C4DAC0512}" destId="{9DE4E0BB-DBB2-4141-AB39-AC9CABDFAF39}" srcOrd="0" destOrd="0" presId="urn:microsoft.com/office/officeart/2009/3/layout/IncreasingArrowsProcess"/>
    <dgm:cxn modelId="{85234A8B-45FC-4DE6-BC5F-762D30AC9408}" srcId="{EA8DC4BA-CC79-4301-AFB8-57F13544572F}" destId="{73283FA2-C802-4CE2-80CF-53509642D2C6}" srcOrd="0" destOrd="0" parTransId="{D6361B28-E90E-4574-B413-1C83E4D2FD80}" sibTransId="{E1AA573E-E2CC-4464-846B-6793B1821302}"/>
    <dgm:cxn modelId="{C0E1EDD3-92B9-4FB1-B2F3-2B9011C65482}" srcId="{73283FA2-C802-4CE2-80CF-53509642D2C6}" destId="{24241533-D9C5-4B55-BEB0-D44C4DAC0512}" srcOrd="0" destOrd="0" parTransId="{0757EF2A-E8F2-449C-B74A-2B59EFF8CE5E}" sibTransId="{CD42B011-5C21-4331-938C-E522EC57E383}"/>
    <dgm:cxn modelId="{CFE00A99-EF22-4A6E-AA5C-D4026A0ED23C}" srcId="{EA8DC4BA-CC79-4301-AFB8-57F13544572F}" destId="{1E51CED3-2486-4B53-B0FA-683ECD3F7FF0}" srcOrd="2" destOrd="0" parTransId="{31602F62-6C6A-4502-A100-779B877DCE6F}" sibTransId="{8BCF7779-B350-4F35-A370-82CD08F36D9D}"/>
    <dgm:cxn modelId="{82BE034C-5D36-438D-BE6F-FE974D867A64}" srcId="{EA8DC4BA-CC79-4301-AFB8-57F13544572F}" destId="{7A760B63-7B1E-4309-ACBF-C5A59222F38C}" srcOrd="1" destOrd="0" parTransId="{A76F0B45-14F1-45FF-96A6-2FE7E2D55138}" sibTransId="{69773135-C046-4DE0-9D97-0D4DE8E301DA}"/>
    <dgm:cxn modelId="{2A85CE3D-3620-422E-934E-A5873B14C466}" type="presOf" srcId="{1E51CED3-2486-4B53-B0FA-683ECD3F7FF0}" destId="{F151F1FE-45D7-403D-B55A-D5524AABDB59}" srcOrd="0" destOrd="0" presId="urn:microsoft.com/office/officeart/2009/3/layout/IncreasingArrowsProcess"/>
    <dgm:cxn modelId="{B96D4B91-B695-4755-BBB7-150072A34B9D}" type="presOf" srcId="{3760117A-965B-412B-9B65-D2C2F6D4FB47}" destId="{95A4ACA7-D15B-49BA-BFDD-2FAFF796ED18}" srcOrd="0" destOrd="0" presId="urn:microsoft.com/office/officeart/2009/3/layout/IncreasingArrowsProcess"/>
    <dgm:cxn modelId="{159D8371-021B-46F9-B70A-618BB07B40A8}" type="presParOf" srcId="{815A6148-28E6-4B1B-B2D6-CA3DAD4E10EB}" destId="{145FCAD3-8E4E-4858-93A8-B5CC1AD61C58}" srcOrd="0" destOrd="0" presId="urn:microsoft.com/office/officeart/2009/3/layout/IncreasingArrowsProcess"/>
    <dgm:cxn modelId="{33C6D7E2-F2E0-4C60-B4F3-7AEF60D088EF}" type="presParOf" srcId="{815A6148-28E6-4B1B-B2D6-CA3DAD4E10EB}" destId="{9DE4E0BB-DBB2-4141-AB39-AC9CABDFAF39}" srcOrd="1" destOrd="0" presId="urn:microsoft.com/office/officeart/2009/3/layout/IncreasingArrowsProcess"/>
    <dgm:cxn modelId="{E53E42CF-3CF5-4C21-9C4C-CB13D74EF0D9}" type="presParOf" srcId="{815A6148-28E6-4B1B-B2D6-CA3DAD4E10EB}" destId="{06261BB9-9635-41D9-B1D7-0BEC2317995A}" srcOrd="2" destOrd="0" presId="urn:microsoft.com/office/officeart/2009/3/layout/IncreasingArrowsProcess"/>
    <dgm:cxn modelId="{76F34562-26D6-45BE-818D-FA137C31B668}" type="presParOf" srcId="{815A6148-28E6-4B1B-B2D6-CA3DAD4E10EB}" destId="{46EEE419-37F8-4FC5-B1E5-939C4FB70DB1}" srcOrd="3" destOrd="0" presId="urn:microsoft.com/office/officeart/2009/3/layout/IncreasingArrowsProcess"/>
    <dgm:cxn modelId="{FADBC9BF-6648-4E67-A803-2D73CF010E5C}" type="presParOf" srcId="{815A6148-28E6-4B1B-B2D6-CA3DAD4E10EB}" destId="{F151F1FE-45D7-403D-B55A-D5524AABDB59}" srcOrd="4" destOrd="0" presId="urn:microsoft.com/office/officeart/2009/3/layout/IncreasingArrowsProcess"/>
    <dgm:cxn modelId="{4823073A-89B8-4901-AAAA-C527CB5905C6}" type="presParOf" srcId="{815A6148-28E6-4B1B-B2D6-CA3DAD4E10EB}" destId="{95A4ACA7-D15B-49BA-BFDD-2FAFF796ED18}" srcOrd="5" destOrd="0" presId="urn:microsoft.com/office/officeart/2009/3/layout/IncreasingArrowsProcess"/>
  </dgm:cxnLst>
  <dgm:bg/>
  <dgm:whole/>
</dgm:dataModel>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34DEB-9F09-4695-A0E0-3ADC4EBC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5414</Words>
  <Characters>30860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22</cp:revision>
  <cp:lastPrinted>2017-01-31T11:48:00Z</cp:lastPrinted>
  <dcterms:created xsi:type="dcterms:W3CDTF">2017-01-23T21:20:00Z</dcterms:created>
  <dcterms:modified xsi:type="dcterms:W3CDTF">2017-02-24T20:10:00Z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